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2A" w:rsidRDefault="0035432A" w:rsidP="0035432A">
      <w:pPr>
        <w:widowControl w:val="0"/>
        <w:spacing w:after="0"/>
        <w:rPr>
          <w:rFonts w:ascii="Arial Narrow" w:eastAsia="Courier New" w:hAnsi="Arial Narrow" w:cs="Courier New"/>
          <w:b/>
          <w:bCs/>
          <w:i/>
          <w:color w:val="FF0000"/>
          <w:sz w:val="18"/>
          <w:szCs w:val="18"/>
          <w:lang w:eastAsia="tr-TR" w:bidi="tr-TR"/>
        </w:rPr>
      </w:pPr>
      <w:r>
        <w:rPr>
          <w:rFonts w:ascii="Arial Narrow" w:eastAsia="Courier New" w:hAnsi="Arial Narrow" w:cs="Courier New"/>
          <w:b/>
          <w:bCs/>
          <w:i/>
          <w:color w:val="FF0000"/>
          <w:sz w:val="18"/>
          <w:szCs w:val="18"/>
          <w:lang w:eastAsia="tr-TR" w:bidi="tr-TR"/>
        </w:rPr>
        <w:t xml:space="preserve">Üniversite Senatosunun </w:t>
      </w:r>
      <w:r>
        <w:rPr>
          <w:rFonts w:ascii="Arial Narrow" w:eastAsia="Courier New" w:hAnsi="Arial Narrow" w:cs="Courier New"/>
          <w:b/>
          <w:bCs/>
          <w:i/>
          <w:color w:val="FF0000"/>
          <w:sz w:val="18"/>
          <w:szCs w:val="18"/>
          <w:lang w:eastAsia="tr-TR" w:bidi="tr-TR"/>
        </w:rPr>
        <w:t>28</w:t>
      </w:r>
      <w:r>
        <w:rPr>
          <w:rFonts w:ascii="Arial Narrow" w:eastAsia="Courier New" w:hAnsi="Arial Narrow" w:cs="Courier New"/>
          <w:b/>
          <w:bCs/>
          <w:i/>
          <w:color w:val="FF0000"/>
          <w:sz w:val="18"/>
          <w:szCs w:val="18"/>
          <w:lang w:eastAsia="tr-TR" w:bidi="tr-TR"/>
        </w:rPr>
        <w:t>.</w:t>
      </w:r>
      <w:r>
        <w:rPr>
          <w:rFonts w:ascii="Arial Narrow" w:eastAsia="Courier New" w:hAnsi="Arial Narrow" w:cs="Courier New"/>
          <w:b/>
          <w:bCs/>
          <w:i/>
          <w:color w:val="FF0000"/>
          <w:sz w:val="18"/>
          <w:szCs w:val="18"/>
          <w:lang w:eastAsia="tr-TR" w:bidi="tr-TR"/>
        </w:rPr>
        <w:t>06</w:t>
      </w:r>
      <w:r>
        <w:rPr>
          <w:rFonts w:ascii="Arial Narrow" w:eastAsia="Courier New" w:hAnsi="Arial Narrow" w:cs="Courier New"/>
          <w:b/>
          <w:bCs/>
          <w:i/>
          <w:color w:val="FF0000"/>
          <w:sz w:val="18"/>
          <w:szCs w:val="18"/>
          <w:lang w:eastAsia="tr-TR" w:bidi="tr-TR"/>
        </w:rPr>
        <w:t xml:space="preserve">.2018 tarih ve </w:t>
      </w:r>
      <w:r>
        <w:rPr>
          <w:rFonts w:ascii="Arial Narrow" w:eastAsia="Courier New" w:hAnsi="Arial Narrow" w:cs="Courier New"/>
          <w:b/>
          <w:bCs/>
          <w:i/>
          <w:color w:val="FF0000"/>
          <w:sz w:val="18"/>
          <w:szCs w:val="18"/>
          <w:lang w:eastAsia="tr-TR" w:bidi="tr-TR"/>
        </w:rPr>
        <w:t>9</w:t>
      </w:r>
      <w:r>
        <w:rPr>
          <w:rFonts w:ascii="Arial Narrow" w:eastAsia="Courier New" w:hAnsi="Arial Narrow" w:cs="Courier New"/>
          <w:b/>
          <w:bCs/>
          <w:i/>
          <w:color w:val="FF0000"/>
          <w:sz w:val="18"/>
          <w:szCs w:val="18"/>
          <w:lang w:eastAsia="tr-TR" w:bidi="tr-TR"/>
        </w:rPr>
        <w:t xml:space="preserve"> sayılı topla</w:t>
      </w:r>
      <w:bookmarkStart w:id="0" w:name="_GoBack"/>
      <w:bookmarkEnd w:id="0"/>
      <w:r>
        <w:rPr>
          <w:rFonts w:ascii="Arial Narrow" w:eastAsia="Courier New" w:hAnsi="Arial Narrow" w:cs="Courier New"/>
          <w:b/>
          <w:bCs/>
          <w:i/>
          <w:color w:val="FF0000"/>
          <w:sz w:val="18"/>
          <w:szCs w:val="18"/>
          <w:lang w:eastAsia="tr-TR" w:bidi="tr-TR"/>
        </w:rPr>
        <w:t>ntısında kabul edilerek yürürlüğe girmiştir.</w:t>
      </w:r>
    </w:p>
    <w:p w:rsidR="0035432A" w:rsidRDefault="0035432A" w:rsidP="0035432A">
      <w:pPr>
        <w:widowControl w:val="0"/>
        <w:spacing w:after="0"/>
        <w:rPr>
          <w:rFonts w:ascii="Arial Narrow" w:eastAsia="Courier New" w:hAnsi="Arial Narrow" w:cs="Courier New"/>
          <w:b/>
          <w:i/>
          <w:color w:val="000000"/>
          <w:sz w:val="18"/>
          <w:szCs w:val="18"/>
          <w:u w:val="single"/>
          <w:lang w:eastAsia="tr-TR" w:bidi="tr-TR"/>
        </w:rPr>
      </w:pPr>
    </w:p>
    <w:p w:rsidR="008412FF" w:rsidRPr="00BF466D" w:rsidRDefault="008412FF" w:rsidP="00BF466D">
      <w:pPr>
        <w:pStyle w:val="Gvdemetni20"/>
        <w:shd w:val="clear" w:color="auto" w:fill="auto"/>
        <w:spacing w:after="248"/>
        <w:ind w:left="640"/>
        <w:rPr>
          <w:sz w:val="24"/>
          <w:szCs w:val="24"/>
        </w:rPr>
      </w:pPr>
      <w:r w:rsidRPr="00BF466D">
        <w:rPr>
          <w:color w:val="000000"/>
          <w:sz w:val="24"/>
          <w:szCs w:val="24"/>
          <w:lang w:eastAsia="tr-TR" w:bidi="tr-TR"/>
        </w:rPr>
        <w:t xml:space="preserve">YOZGAT BOZOK ÜNİVERSİTESİ </w:t>
      </w:r>
      <w:r w:rsidR="00547581" w:rsidRPr="00BF466D">
        <w:rPr>
          <w:color w:val="000000"/>
          <w:sz w:val="24"/>
          <w:szCs w:val="24"/>
          <w:lang w:eastAsia="tr-TR" w:bidi="tr-TR"/>
        </w:rPr>
        <w:t xml:space="preserve">SINIF </w:t>
      </w:r>
      <w:r w:rsidRPr="00BF466D">
        <w:rPr>
          <w:color w:val="000000"/>
          <w:sz w:val="24"/>
          <w:szCs w:val="24"/>
          <w:lang w:eastAsia="tr-TR" w:bidi="tr-TR"/>
        </w:rPr>
        <w:t>DIŞI ETKİNLİK DERSİ YÖNERGESİ</w:t>
      </w:r>
    </w:p>
    <w:p w:rsidR="008412FF" w:rsidRPr="00BF466D" w:rsidRDefault="008412FF" w:rsidP="00BF466D">
      <w:pPr>
        <w:pStyle w:val="Gvdemetni20"/>
        <w:shd w:val="clear" w:color="auto" w:fill="auto"/>
        <w:spacing w:after="430" w:line="288" w:lineRule="exact"/>
        <w:ind w:left="5245" w:right="-1" w:hanging="5245"/>
        <w:rPr>
          <w:color w:val="000000"/>
          <w:sz w:val="24"/>
          <w:szCs w:val="24"/>
          <w:lang w:eastAsia="tr-TR" w:bidi="tr-TR"/>
        </w:rPr>
      </w:pPr>
      <w:r w:rsidRPr="00BF466D">
        <w:rPr>
          <w:color w:val="000000"/>
          <w:sz w:val="24"/>
          <w:szCs w:val="24"/>
          <w:lang w:eastAsia="tr-TR" w:bidi="tr-TR"/>
        </w:rPr>
        <w:t>BİRİNCİ BÖLÜM</w:t>
      </w:r>
    </w:p>
    <w:p w:rsidR="008412FF" w:rsidRPr="00BF466D" w:rsidRDefault="008412FF" w:rsidP="00DA4F72">
      <w:pPr>
        <w:pStyle w:val="Gvdemetni20"/>
        <w:shd w:val="clear" w:color="auto" w:fill="auto"/>
        <w:spacing w:after="0" w:line="288" w:lineRule="exact"/>
        <w:ind w:right="-1"/>
        <w:jc w:val="both"/>
        <w:rPr>
          <w:sz w:val="24"/>
          <w:szCs w:val="24"/>
        </w:rPr>
      </w:pPr>
      <w:r w:rsidRPr="00BF466D">
        <w:rPr>
          <w:color w:val="000000"/>
          <w:sz w:val="24"/>
          <w:szCs w:val="24"/>
          <w:lang w:eastAsia="tr-TR" w:bidi="tr-TR"/>
        </w:rPr>
        <w:t>Amaç, Kapsam, Dayanak ve Tanımlar</w:t>
      </w:r>
    </w:p>
    <w:p w:rsidR="00547581" w:rsidRPr="00BF466D" w:rsidRDefault="00547581" w:rsidP="00DA4F72">
      <w:pPr>
        <w:pStyle w:val="Gvdemetni20"/>
        <w:shd w:val="clear" w:color="auto" w:fill="auto"/>
        <w:spacing w:after="37" w:line="200" w:lineRule="exact"/>
        <w:ind w:right="-1"/>
        <w:jc w:val="both"/>
        <w:rPr>
          <w:color w:val="000000"/>
          <w:sz w:val="24"/>
          <w:szCs w:val="24"/>
          <w:lang w:eastAsia="tr-TR" w:bidi="tr-TR"/>
        </w:rPr>
      </w:pPr>
    </w:p>
    <w:p w:rsidR="008412FF" w:rsidRPr="00BF466D" w:rsidRDefault="008412FF" w:rsidP="00DA4F72">
      <w:pPr>
        <w:pStyle w:val="Gvdemetni20"/>
        <w:shd w:val="clear" w:color="auto" w:fill="auto"/>
        <w:spacing w:after="37" w:line="200" w:lineRule="exact"/>
        <w:ind w:right="-1"/>
        <w:jc w:val="both"/>
        <w:rPr>
          <w:sz w:val="24"/>
          <w:szCs w:val="24"/>
        </w:rPr>
      </w:pPr>
      <w:r w:rsidRPr="00BF466D">
        <w:rPr>
          <w:color w:val="000000"/>
          <w:sz w:val="24"/>
          <w:szCs w:val="24"/>
          <w:lang w:eastAsia="tr-TR" w:bidi="tr-TR"/>
        </w:rPr>
        <w:t>Amaç</w:t>
      </w:r>
    </w:p>
    <w:p w:rsidR="008412FF" w:rsidRPr="00BF466D" w:rsidRDefault="008412FF" w:rsidP="00DA4F72">
      <w:pPr>
        <w:ind w:left="20" w:right="-1"/>
        <w:jc w:val="both"/>
        <w:rPr>
          <w:rFonts w:ascii="Times New Roman" w:hAnsi="Times New Roman" w:cs="Times New Roman"/>
          <w:sz w:val="24"/>
          <w:szCs w:val="24"/>
        </w:rPr>
      </w:pPr>
      <w:proofErr w:type="gramStart"/>
      <w:r w:rsidRPr="00BF466D">
        <w:rPr>
          <w:rStyle w:val="GvdemetniKaln"/>
          <w:rFonts w:eastAsiaTheme="minorHAnsi"/>
          <w:sz w:val="24"/>
          <w:szCs w:val="24"/>
        </w:rPr>
        <w:t xml:space="preserve">MADDE 1- </w:t>
      </w:r>
      <w:r w:rsidRPr="00BF466D">
        <w:rPr>
          <w:rFonts w:ascii="Times New Roman" w:hAnsi="Times New Roman" w:cs="Times New Roman"/>
          <w:color w:val="000000"/>
          <w:sz w:val="24"/>
          <w:szCs w:val="24"/>
          <w:lang w:eastAsia="tr-TR" w:bidi="tr-TR"/>
        </w:rPr>
        <w:t xml:space="preserve">Bu Yönerge, Yozgat Bozok Üniversitesi öğrencilerinin </w:t>
      </w:r>
      <w:r w:rsidR="00547581" w:rsidRPr="00BF466D">
        <w:rPr>
          <w:rFonts w:ascii="Times New Roman" w:hAnsi="Times New Roman" w:cs="Times New Roman"/>
          <w:color w:val="000000"/>
          <w:sz w:val="24"/>
          <w:szCs w:val="24"/>
          <w:lang w:eastAsia="tr-TR" w:bidi="tr-TR"/>
        </w:rPr>
        <w:t>sınıf</w:t>
      </w:r>
      <w:r w:rsidRPr="00BF466D">
        <w:rPr>
          <w:rFonts w:ascii="Times New Roman" w:hAnsi="Times New Roman" w:cs="Times New Roman"/>
          <w:color w:val="000000"/>
          <w:sz w:val="24"/>
          <w:szCs w:val="24"/>
          <w:lang w:eastAsia="tr-TR" w:bidi="tr-TR"/>
        </w:rPr>
        <w:t xml:space="preserve"> dışı toplumsal ve kültürel gelişmelerine katkı sağlamak, onları araştırıcı ve yaratıcı niteliklere sahip bireyler olarak yetiştirmek, öğrencilerin Üniversite içinde ve dışında, Üniversitenin Kurumsal kimliğini ön plana çıkaracak, kamuoyunda benimsenmesine ve tanınmasına yardımcı olmak amacıyla düzenlenen sosyal, bilimsel, kültürel, sanatsal alanlardaki çalışmalara katılımlarının teşvik edilmesi ve değerlendirilmesi ile ilgili usul ve esasları düzenlemektedir.</w:t>
      </w:r>
      <w:proofErr w:type="gramEnd"/>
    </w:p>
    <w:p w:rsidR="008412FF" w:rsidRPr="00BF466D" w:rsidRDefault="008412FF" w:rsidP="00DA4F72">
      <w:pPr>
        <w:pStyle w:val="Gvdemetni20"/>
        <w:shd w:val="clear" w:color="auto" w:fill="auto"/>
        <w:spacing w:after="43" w:line="200" w:lineRule="exact"/>
        <w:ind w:right="-1"/>
        <w:jc w:val="both"/>
        <w:rPr>
          <w:sz w:val="24"/>
          <w:szCs w:val="24"/>
        </w:rPr>
      </w:pPr>
      <w:r w:rsidRPr="00BF466D">
        <w:rPr>
          <w:color w:val="000000"/>
          <w:sz w:val="24"/>
          <w:szCs w:val="24"/>
          <w:lang w:eastAsia="tr-TR" w:bidi="tr-TR"/>
        </w:rPr>
        <w:t>Kapsam</w:t>
      </w:r>
    </w:p>
    <w:p w:rsidR="008412FF" w:rsidRPr="00BF466D" w:rsidRDefault="008412FF" w:rsidP="00DA4F72">
      <w:pPr>
        <w:spacing w:line="274" w:lineRule="exact"/>
        <w:ind w:left="20" w:right="-1"/>
        <w:jc w:val="both"/>
        <w:rPr>
          <w:rFonts w:ascii="Times New Roman" w:hAnsi="Times New Roman" w:cs="Times New Roman"/>
          <w:sz w:val="24"/>
          <w:szCs w:val="24"/>
        </w:rPr>
      </w:pPr>
      <w:r w:rsidRPr="00BF466D">
        <w:rPr>
          <w:rStyle w:val="GvdemetniKaln"/>
          <w:rFonts w:eastAsiaTheme="minorHAnsi"/>
          <w:sz w:val="24"/>
          <w:szCs w:val="24"/>
        </w:rPr>
        <w:t xml:space="preserve">MADDE </w:t>
      </w:r>
      <w:r w:rsidRPr="00BF466D">
        <w:rPr>
          <w:rFonts w:ascii="Times New Roman" w:hAnsi="Times New Roman" w:cs="Times New Roman"/>
          <w:b/>
          <w:color w:val="000000"/>
          <w:sz w:val="24"/>
          <w:szCs w:val="24"/>
          <w:lang w:eastAsia="tr-TR" w:bidi="tr-TR"/>
        </w:rPr>
        <w:t>2</w:t>
      </w:r>
      <w:r w:rsidRPr="00BF466D">
        <w:rPr>
          <w:rFonts w:ascii="Times New Roman" w:hAnsi="Times New Roman" w:cs="Times New Roman"/>
          <w:color w:val="000000"/>
          <w:sz w:val="24"/>
          <w:szCs w:val="24"/>
          <w:lang w:eastAsia="tr-TR" w:bidi="tr-TR"/>
        </w:rPr>
        <w:t>- Bu yönerge, Yozgat Bozok Üniversitesi ön lisans</w:t>
      </w:r>
      <w:r w:rsidR="00C32A2B" w:rsidRPr="00BF466D">
        <w:rPr>
          <w:rFonts w:ascii="Times New Roman" w:hAnsi="Times New Roman" w:cs="Times New Roman"/>
          <w:color w:val="000000"/>
          <w:sz w:val="24"/>
          <w:szCs w:val="24"/>
          <w:lang w:eastAsia="tr-TR" w:bidi="tr-TR"/>
        </w:rPr>
        <w:t xml:space="preserve"> </w:t>
      </w:r>
      <w:r w:rsidR="00547581" w:rsidRPr="00BF466D">
        <w:rPr>
          <w:rFonts w:ascii="Times New Roman" w:hAnsi="Times New Roman" w:cs="Times New Roman"/>
          <w:color w:val="000000"/>
          <w:sz w:val="24"/>
          <w:szCs w:val="24"/>
          <w:lang w:eastAsia="tr-TR" w:bidi="tr-TR"/>
        </w:rPr>
        <w:t>ve lisans</w:t>
      </w:r>
      <w:r w:rsidRPr="00BF466D">
        <w:rPr>
          <w:rFonts w:ascii="Times New Roman" w:hAnsi="Times New Roman" w:cs="Times New Roman"/>
          <w:color w:val="000000"/>
          <w:sz w:val="24"/>
          <w:szCs w:val="24"/>
          <w:lang w:eastAsia="tr-TR" w:bidi="tr-TR"/>
        </w:rPr>
        <w:t xml:space="preserve"> programlarına kayıtlı öğrencilerin bilimsel, sosyal, kültürel, sanatsal etkinlik ve diğer çalışmalara katılımlarının değerlendirilmesi ve yürütülmesiyle ile ilgili esasları kapsar.</w:t>
      </w:r>
    </w:p>
    <w:p w:rsidR="008412FF" w:rsidRPr="00BF466D" w:rsidRDefault="008412FF" w:rsidP="00DA4F72">
      <w:pPr>
        <w:pStyle w:val="Gvdemetni20"/>
        <w:shd w:val="clear" w:color="auto" w:fill="auto"/>
        <w:spacing w:after="17" w:line="200" w:lineRule="exact"/>
        <w:ind w:right="-1"/>
        <w:jc w:val="both"/>
        <w:rPr>
          <w:sz w:val="24"/>
          <w:szCs w:val="24"/>
        </w:rPr>
      </w:pPr>
      <w:r w:rsidRPr="00BF466D">
        <w:rPr>
          <w:color w:val="000000"/>
          <w:sz w:val="24"/>
          <w:szCs w:val="24"/>
          <w:lang w:eastAsia="tr-TR" w:bidi="tr-TR"/>
        </w:rPr>
        <w:t>Dayanak</w:t>
      </w:r>
    </w:p>
    <w:p w:rsidR="008412FF" w:rsidRPr="00BF466D" w:rsidRDefault="008412FF" w:rsidP="00DA4F72">
      <w:pPr>
        <w:tabs>
          <w:tab w:val="left" w:pos="8647"/>
        </w:tabs>
        <w:spacing w:line="283" w:lineRule="exact"/>
        <w:ind w:left="20" w:right="-1"/>
        <w:jc w:val="both"/>
        <w:rPr>
          <w:rFonts w:ascii="Times New Roman" w:hAnsi="Times New Roman" w:cs="Times New Roman"/>
          <w:sz w:val="24"/>
          <w:szCs w:val="24"/>
        </w:rPr>
      </w:pPr>
      <w:r w:rsidRPr="00BF466D">
        <w:rPr>
          <w:rStyle w:val="GvdemetniKaln"/>
          <w:rFonts w:eastAsiaTheme="minorHAnsi"/>
          <w:sz w:val="24"/>
          <w:szCs w:val="24"/>
        </w:rPr>
        <w:t xml:space="preserve">MADDE 3- </w:t>
      </w:r>
      <w:r w:rsidR="00547581" w:rsidRPr="00BF466D">
        <w:rPr>
          <w:rStyle w:val="GvdemetniKaln"/>
          <w:rFonts w:eastAsiaTheme="minorHAnsi"/>
          <w:b w:val="0"/>
          <w:sz w:val="24"/>
          <w:szCs w:val="24"/>
        </w:rPr>
        <w:t xml:space="preserve">Bu yönerge, </w:t>
      </w:r>
      <w:r w:rsidR="00547581" w:rsidRPr="00BF466D">
        <w:rPr>
          <w:rStyle w:val="GvdemetniKaln"/>
          <w:rFonts w:eastAsiaTheme="minorHAnsi"/>
          <w:sz w:val="24"/>
          <w:szCs w:val="24"/>
        </w:rPr>
        <w:t xml:space="preserve"> </w:t>
      </w:r>
      <w:r w:rsidRPr="00BF466D">
        <w:rPr>
          <w:rStyle w:val="GvdemetniKaln"/>
          <w:rFonts w:eastAsiaTheme="minorHAnsi"/>
          <w:b w:val="0"/>
          <w:sz w:val="24"/>
          <w:szCs w:val="24"/>
        </w:rPr>
        <w:t>2547</w:t>
      </w:r>
      <w:r w:rsidRPr="00BF466D">
        <w:rPr>
          <w:rStyle w:val="GvdemetniKaln"/>
          <w:rFonts w:eastAsiaTheme="minorHAnsi"/>
          <w:sz w:val="24"/>
          <w:szCs w:val="24"/>
        </w:rPr>
        <w:t xml:space="preserve"> </w:t>
      </w:r>
      <w:r w:rsidRPr="00BF466D">
        <w:rPr>
          <w:rFonts w:ascii="Times New Roman" w:hAnsi="Times New Roman" w:cs="Times New Roman"/>
          <w:color w:val="000000"/>
          <w:sz w:val="24"/>
          <w:szCs w:val="24"/>
          <w:lang w:eastAsia="tr-TR" w:bidi="tr-TR"/>
        </w:rPr>
        <w:t xml:space="preserve">sayılı Yükseköğretim Kanununun </w:t>
      </w:r>
      <w:r w:rsidR="00547581" w:rsidRPr="00BF466D">
        <w:rPr>
          <w:rStyle w:val="GvdemetniKaln"/>
          <w:rFonts w:eastAsiaTheme="minorHAnsi"/>
          <w:b w:val="0"/>
          <w:sz w:val="24"/>
          <w:szCs w:val="24"/>
        </w:rPr>
        <w:t>14, 43 ve 44 üncü maddeleri</w:t>
      </w:r>
      <w:r w:rsidR="00547581" w:rsidRPr="00BF466D">
        <w:rPr>
          <w:rFonts w:ascii="Times New Roman" w:hAnsi="Times New Roman" w:cs="Times New Roman"/>
          <w:b/>
          <w:color w:val="000000"/>
          <w:sz w:val="24"/>
          <w:szCs w:val="24"/>
          <w:lang w:eastAsia="tr-TR" w:bidi="tr-TR"/>
        </w:rPr>
        <w:t xml:space="preserve"> </w:t>
      </w:r>
      <w:r w:rsidR="00547581" w:rsidRPr="00BF466D">
        <w:rPr>
          <w:rFonts w:ascii="Times New Roman" w:hAnsi="Times New Roman" w:cs="Times New Roman"/>
          <w:color w:val="000000"/>
          <w:sz w:val="24"/>
          <w:szCs w:val="24"/>
          <w:lang w:eastAsia="tr-TR" w:bidi="tr-TR"/>
        </w:rPr>
        <w:t xml:space="preserve">ile ve Yozgat </w:t>
      </w:r>
      <w:r w:rsidRPr="00BF466D">
        <w:rPr>
          <w:rFonts w:ascii="Times New Roman" w:hAnsi="Times New Roman" w:cs="Times New Roman"/>
          <w:color w:val="000000"/>
          <w:sz w:val="24"/>
          <w:szCs w:val="24"/>
          <w:lang w:eastAsia="tr-TR" w:bidi="tr-TR"/>
        </w:rPr>
        <w:t>Bozok Üniversitesi Ön Lisans, Lisans Eğitim-Öğretim ve Sınav Yönetmeliği’ne dayan</w:t>
      </w:r>
      <w:r w:rsidR="00547581" w:rsidRPr="00BF466D">
        <w:rPr>
          <w:rFonts w:ascii="Times New Roman" w:hAnsi="Times New Roman" w:cs="Times New Roman"/>
          <w:color w:val="000000"/>
          <w:sz w:val="24"/>
          <w:szCs w:val="24"/>
          <w:lang w:eastAsia="tr-TR" w:bidi="tr-TR"/>
        </w:rPr>
        <w:t xml:space="preserve">ılarak hazırlanmıştır. </w:t>
      </w:r>
    </w:p>
    <w:p w:rsidR="008412FF" w:rsidRPr="00BF466D" w:rsidRDefault="008412FF" w:rsidP="007D078F">
      <w:pPr>
        <w:pStyle w:val="Gvdemetni20"/>
        <w:shd w:val="clear" w:color="auto" w:fill="auto"/>
        <w:spacing w:after="0" w:line="200" w:lineRule="exact"/>
        <w:jc w:val="both"/>
        <w:rPr>
          <w:color w:val="000000"/>
          <w:sz w:val="24"/>
          <w:szCs w:val="24"/>
          <w:lang w:eastAsia="tr-TR" w:bidi="tr-TR"/>
        </w:rPr>
      </w:pPr>
      <w:r w:rsidRPr="00BF466D">
        <w:rPr>
          <w:color w:val="000000"/>
          <w:sz w:val="24"/>
          <w:szCs w:val="24"/>
          <w:lang w:eastAsia="tr-TR" w:bidi="tr-TR"/>
        </w:rPr>
        <w:t>Tanımlar</w:t>
      </w:r>
    </w:p>
    <w:p w:rsidR="00C942ED" w:rsidRPr="00BF466D" w:rsidRDefault="00C942ED" w:rsidP="007D078F">
      <w:pPr>
        <w:pStyle w:val="Gvdemetni20"/>
        <w:shd w:val="clear" w:color="auto" w:fill="auto"/>
        <w:spacing w:after="0" w:line="200" w:lineRule="exact"/>
        <w:jc w:val="both"/>
        <w:rPr>
          <w:sz w:val="24"/>
          <w:szCs w:val="24"/>
        </w:rPr>
      </w:pPr>
    </w:p>
    <w:p w:rsidR="008412FF" w:rsidRPr="00BF466D" w:rsidRDefault="008412FF" w:rsidP="00547581">
      <w:pPr>
        <w:spacing w:line="240" w:lineRule="auto"/>
        <w:jc w:val="both"/>
        <w:rPr>
          <w:rFonts w:ascii="Times New Roman" w:hAnsi="Times New Roman" w:cs="Times New Roman"/>
          <w:color w:val="000000"/>
          <w:sz w:val="24"/>
          <w:szCs w:val="24"/>
          <w:lang w:eastAsia="tr-TR" w:bidi="tr-TR"/>
        </w:rPr>
      </w:pPr>
      <w:r w:rsidRPr="00BF466D">
        <w:rPr>
          <w:rStyle w:val="GvdemetniKaln"/>
          <w:rFonts w:eastAsiaTheme="minorHAnsi"/>
          <w:sz w:val="24"/>
          <w:szCs w:val="24"/>
        </w:rPr>
        <w:t xml:space="preserve">MADDE 4- </w:t>
      </w:r>
      <w:r w:rsidRPr="00BF466D">
        <w:rPr>
          <w:rStyle w:val="GvdemetniKaln"/>
          <w:rFonts w:eastAsiaTheme="minorHAnsi"/>
          <w:b w:val="0"/>
          <w:sz w:val="24"/>
          <w:szCs w:val="24"/>
        </w:rPr>
        <w:t>Bu</w:t>
      </w:r>
      <w:r w:rsidRPr="00BF466D">
        <w:rPr>
          <w:rStyle w:val="GvdemetniKaln"/>
          <w:rFonts w:eastAsiaTheme="minorHAnsi"/>
          <w:sz w:val="24"/>
          <w:szCs w:val="24"/>
        </w:rPr>
        <w:t xml:space="preserve"> </w:t>
      </w:r>
      <w:r w:rsidRPr="00BF466D">
        <w:rPr>
          <w:rFonts w:ascii="Times New Roman" w:hAnsi="Times New Roman" w:cs="Times New Roman"/>
          <w:color w:val="000000"/>
          <w:sz w:val="24"/>
          <w:szCs w:val="24"/>
          <w:lang w:eastAsia="tr-TR" w:bidi="tr-TR"/>
        </w:rPr>
        <w:t>Yönergede geçen:</w:t>
      </w:r>
    </w:p>
    <w:tbl>
      <w:tblPr>
        <w:tblStyle w:val="TabloKlavuzu"/>
        <w:tblW w:w="9796"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6"/>
        <w:gridCol w:w="237"/>
        <w:gridCol w:w="7203"/>
      </w:tblGrid>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Üniversite    </w:t>
            </w:r>
          </w:p>
        </w:tc>
        <w:tc>
          <w:tcPr>
            <w:tcW w:w="237"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Yozgat Bozok Üniversitesini</w:t>
            </w:r>
          </w:p>
        </w:tc>
      </w:tr>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Rektör  </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Yozgat Bozok Üniversitesi Rektörünü</w:t>
            </w:r>
          </w:p>
        </w:tc>
      </w:tr>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Senato     </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Yozgat Bozok Üniversitesi Senatosunu</w:t>
            </w:r>
          </w:p>
        </w:tc>
      </w:tr>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Fakülte      </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Yozgat Bozok Üniversitesine bağlı Fakülteleri</w:t>
            </w:r>
          </w:p>
        </w:tc>
      </w:tr>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Yüksekokul      </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Yozgat Bozok Üniversitesine bağlı Yüksekokulları</w:t>
            </w:r>
          </w:p>
        </w:tc>
      </w:tr>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Meslek Yüksekokulu                   </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Yozgat Bozok Üniversitesine bağlı Meslek Yüksekokullarını,</w:t>
            </w:r>
          </w:p>
        </w:tc>
      </w:tr>
      <w:tr w:rsidR="007D078F" w:rsidRPr="00BF466D" w:rsidTr="00BF466D">
        <w:trPr>
          <w:trHeight w:val="817"/>
        </w:trPr>
        <w:tc>
          <w:tcPr>
            <w:tcW w:w="2356" w:type="dxa"/>
          </w:tcPr>
          <w:p w:rsidR="007D078F" w:rsidRPr="00BF466D" w:rsidRDefault="00547581" w:rsidP="00BF466D">
            <w:pPr>
              <w:spacing w:after="200"/>
              <w:rPr>
                <w:rFonts w:ascii="Times New Roman" w:hAnsi="Times New Roman" w:cs="Times New Roman"/>
                <w:b/>
                <w:sz w:val="24"/>
                <w:szCs w:val="24"/>
              </w:rPr>
            </w:pPr>
            <w:r w:rsidRPr="00BF466D">
              <w:rPr>
                <w:rFonts w:ascii="Times New Roman" w:hAnsi="Times New Roman" w:cs="Times New Roman"/>
                <w:bCs/>
                <w:sz w:val="24"/>
                <w:szCs w:val="24"/>
              </w:rPr>
              <w:t xml:space="preserve">Sınıf </w:t>
            </w:r>
            <w:r w:rsidR="007D078F" w:rsidRPr="00BF466D">
              <w:rPr>
                <w:rFonts w:ascii="Times New Roman" w:hAnsi="Times New Roman" w:cs="Times New Roman"/>
                <w:bCs/>
                <w:sz w:val="24"/>
                <w:szCs w:val="24"/>
              </w:rPr>
              <w:t>Dışı Etkinlikler</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BF466D">
            <w:pPr>
              <w:spacing w:after="200"/>
              <w:jc w:val="both"/>
              <w:rPr>
                <w:rFonts w:ascii="Times New Roman" w:hAnsi="Times New Roman" w:cs="Times New Roman"/>
                <w:bCs/>
                <w:sz w:val="24"/>
                <w:szCs w:val="24"/>
              </w:rPr>
            </w:pPr>
            <w:r w:rsidRPr="00BF466D">
              <w:rPr>
                <w:rFonts w:ascii="Times New Roman" w:hAnsi="Times New Roman" w:cs="Times New Roman"/>
                <w:bCs/>
                <w:sz w:val="24"/>
                <w:szCs w:val="24"/>
              </w:rPr>
              <w:t xml:space="preserve">Öğrencilerin </w:t>
            </w:r>
            <w:r w:rsidR="00547581" w:rsidRPr="00BF466D">
              <w:rPr>
                <w:rFonts w:ascii="Times New Roman" w:hAnsi="Times New Roman" w:cs="Times New Roman"/>
                <w:bCs/>
                <w:sz w:val="24"/>
                <w:szCs w:val="24"/>
              </w:rPr>
              <w:t xml:space="preserve">sınıf </w:t>
            </w:r>
            <w:r w:rsidRPr="00BF466D">
              <w:rPr>
                <w:rFonts w:ascii="Times New Roman" w:hAnsi="Times New Roman" w:cs="Times New Roman"/>
                <w:bCs/>
                <w:sz w:val="24"/>
                <w:szCs w:val="24"/>
              </w:rPr>
              <w:t>dışı katıldıkları sosyal, bilimsel, kültürel ve sanatsal etkinlikleri</w:t>
            </w:r>
          </w:p>
        </w:tc>
      </w:tr>
      <w:tr w:rsidR="007D078F" w:rsidRPr="00BF466D" w:rsidTr="00BF466D">
        <w:trPr>
          <w:trHeight w:val="408"/>
        </w:trPr>
        <w:tc>
          <w:tcPr>
            <w:tcW w:w="2356"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AKTS</w:t>
            </w:r>
          </w:p>
        </w:tc>
        <w:tc>
          <w:tcPr>
            <w:tcW w:w="237" w:type="dxa"/>
          </w:tcPr>
          <w:p w:rsidR="007D078F" w:rsidRPr="00BF466D" w:rsidRDefault="007D078F" w:rsidP="00547581">
            <w:pPr>
              <w:spacing w:after="200"/>
              <w:rPr>
                <w:sz w:val="24"/>
                <w:szCs w:val="24"/>
              </w:rPr>
            </w:pPr>
            <w:r w:rsidRPr="00BF466D">
              <w:rPr>
                <w:rFonts w:ascii="Times New Roman" w:hAnsi="Times New Roman" w:cs="Times New Roman"/>
                <w:b/>
                <w:sz w:val="24"/>
                <w:szCs w:val="24"/>
              </w:rPr>
              <w:t>:</w:t>
            </w:r>
          </w:p>
        </w:tc>
        <w:tc>
          <w:tcPr>
            <w:tcW w:w="7203" w:type="dxa"/>
          </w:tcPr>
          <w:p w:rsidR="007D078F" w:rsidRPr="00BF466D" w:rsidRDefault="007D078F" w:rsidP="00547581">
            <w:pPr>
              <w:spacing w:after="200"/>
              <w:jc w:val="both"/>
              <w:rPr>
                <w:rFonts w:ascii="Times New Roman" w:hAnsi="Times New Roman" w:cs="Times New Roman"/>
                <w:b/>
                <w:sz w:val="24"/>
                <w:szCs w:val="24"/>
              </w:rPr>
            </w:pPr>
            <w:r w:rsidRPr="00BF466D">
              <w:rPr>
                <w:rFonts w:ascii="Times New Roman" w:hAnsi="Times New Roman" w:cs="Times New Roman"/>
                <w:bCs/>
                <w:sz w:val="24"/>
                <w:szCs w:val="24"/>
              </w:rPr>
              <w:t xml:space="preserve">Avrupa Kredi Transfer Sistemi’ni ifade eder.       </w:t>
            </w:r>
          </w:p>
        </w:tc>
      </w:tr>
    </w:tbl>
    <w:p w:rsidR="00BF466D" w:rsidRPr="00BF466D" w:rsidRDefault="00BF466D" w:rsidP="00BF466D">
      <w:pPr>
        <w:pStyle w:val="Gvdemetni20"/>
        <w:shd w:val="clear" w:color="auto" w:fill="auto"/>
        <w:spacing w:after="430" w:line="288" w:lineRule="exact"/>
        <w:ind w:left="5245" w:right="-1" w:hanging="5245"/>
        <w:rPr>
          <w:color w:val="000000"/>
          <w:sz w:val="24"/>
          <w:szCs w:val="24"/>
          <w:lang w:eastAsia="tr-TR" w:bidi="tr-TR"/>
        </w:rPr>
      </w:pPr>
      <w:r>
        <w:rPr>
          <w:color w:val="000000"/>
          <w:sz w:val="24"/>
          <w:szCs w:val="24"/>
          <w:lang w:eastAsia="tr-TR" w:bidi="tr-TR"/>
        </w:rPr>
        <w:t>İKİNCİ</w:t>
      </w:r>
      <w:r w:rsidRPr="00BF466D">
        <w:rPr>
          <w:color w:val="000000"/>
          <w:sz w:val="24"/>
          <w:szCs w:val="24"/>
          <w:lang w:eastAsia="tr-TR" w:bidi="tr-TR"/>
        </w:rPr>
        <w:t xml:space="preserve"> BÖLÜM</w:t>
      </w:r>
    </w:p>
    <w:p w:rsidR="008412FF" w:rsidRPr="00BF466D" w:rsidRDefault="004A7782" w:rsidP="007D078F">
      <w:pPr>
        <w:pStyle w:val="Gvdemetni20"/>
        <w:shd w:val="clear" w:color="auto" w:fill="auto"/>
        <w:spacing w:after="184" w:line="200" w:lineRule="exact"/>
        <w:jc w:val="both"/>
        <w:rPr>
          <w:sz w:val="24"/>
          <w:szCs w:val="24"/>
        </w:rPr>
      </w:pPr>
      <w:r w:rsidRPr="00BF466D">
        <w:rPr>
          <w:color w:val="000000"/>
          <w:sz w:val="24"/>
          <w:szCs w:val="24"/>
          <w:lang w:eastAsia="tr-TR" w:bidi="tr-TR"/>
        </w:rPr>
        <w:t xml:space="preserve">Sınıf </w:t>
      </w:r>
      <w:r w:rsidR="008412FF" w:rsidRPr="00BF466D">
        <w:rPr>
          <w:color w:val="000000"/>
          <w:sz w:val="24"/>
          <w:szCs w:val="24"/>
          <w:lang w:eastAsia="tr-TR" w:bidi="tr-TR"/>
        </w:rPr>
        <w:t>Dışı Etkinlikler Tanım, Tespit, Uygulama ve Değerlendirme Esasları</w:t>
      </w:r>
    </w:p>
    <w:p w:rsidR="008412FF" w:rsidRPr="00BF466D" w:rsidRDefault="008412FF" w:rsidP="00DA4F72">
      <w:pPr>
        <w:spacing w:after="183" w:line="278" w:lineRule="exact"/>
        <w:ind w:right="-1"/>
        <w:jc w:val="both"/>
        <w:rPr>
          <w:rFonts w:ascii="Times New Roman" w:hAnsi="Times New Roman" w:cs="Times New Roman"/>
          <w:sz w:val="24"/>
          <w:szCs w:val="24"/>
        </w:rPr>
      </w:pPr>
      <w:proofErr w:type="gramStart"/>
      <w:r w:rsidRPr="00BF466D">
        <w:rPr>
          <w:rStyle w:val="GvdemetniKaln"/>
          <w:rFonts w:eastAsiaTheme="minorHAnsi"/>
          <w:sz w:val="24"/>
          <w:szCs w:val="24"/>
        </w:rPr>
        <w:t xml:space="preserve">MADDE </w:t>
      </w:r>
      <w:r w:rsidRPr="00BF466D">
        <w:rPr>
          <w:rFonts w:ascii="Times New Roman" w:hAnsi="Times New Roman" w:cs="Times New Roman"/>
          <w:b/>
          <w:color w:val="000000"/>
          <w:sz w:val="24"/>
          <w:szCs w:val="24"/>
          <w:lang w:eastAsia="tr-TR" w:bidi="tr-TR"/>
        </w:rPr>
        <w:t>5-</w:t>
      </w:r>
      <w:r w:rsidRPr="00BF466D">
        <w:rPr>
          <w:rFonts w:ascii="Times New Roman" w:hAnsi="Times New Roman" w:cs="Times New Roman"/>
          <w:color w:val="000000"/>
          <w:sz w:val="24"/>
          <w:szCs w:val="24"/>
          <w:lang w:eastAsia="tr-TR" w:bidi="tr-TR"/>
        </w:rPr>
        <w:t xml:space="preserve"> </w:t>
      </w:r>
      <w:r w:rsidRPr="00BF466D">
        <w:rPr>
          <w:rStyle w:val="GvdemetniKaln"/>
          <w:rFonts w:eastAsiaTheme="minorHAnsi"/>
          <w:b w:val="0"/>
          <w:sz w:val="24"/>
          <w:szCs w:val="24"/>
        </w:rPr>
        <w:t xml:space="preserve">(1) </w:t>
      </w:r>
      <w:r w:rsidR="00547581" w:rsidRPr="00BF466D">
        <w:rPr>
          <w:rFonts w:ascii="Times New Roman" w:hAnsi="Times New Roman" w:cs="Times New Roman"/>
          <w:color w:val="000000"/>
          <w:sz w:val="24"/>
          <w:szCs w:val="24"/>
          <w:lang w:eastAsia="tr-TR" w:bidi="tr-TR"/>
        </w:rPr>
        <w:t>Sınıf</w:t>
      </w:r>
      <w:r w:rsidRPr="00BF466D">
        <w:rPr>
          <w:rFonts w:ascii="Times New Roman" w:hAnsi="Times New Roman" w:cs="Times New Roman"/>
          <w:color w:val="000000"/>
          <w:sz w:val="24"/>
          <w:szCs w:val="24"/>
          <w:lang w:eastAsia="tr-TR" w:bidi="tr-TR"/>
        </w:rPr>
        <w:t xml:space="preserve"> dışı etkinlikler, öğrencilerin </w:t>
      </w:r>
      <w:r w:rsidR="00547581" w:rsidRPr="00BF466D">
        <w:rPr>
          <w:rFonts w:ascii="Times New Roman" w:hAnsi="Times New Roman" w:cs="Times New Roman"/>
          <w:color w:val="000000"/>
          <w:sz w:val="24"/>
          <w:szCs w:val="24"/>
          <w:lang w:eastAsia="tr-TR" w:bidi="tr-TR"/>
        </w:rPr>
        <w:t>sınıf</w:t>
      </w:r>
      <w:r w:rsidRPr="00BF466D">
        <w:rPr>
          <w:rFonts w:ascii="Times New Roman" w:hAnsi="Times New Roman" w:cs="Times New Roman"/>
          <w:color w:val="000000"/>
          <w:sz w:val="24"/>
          <w:szCs w:val="24"/>
          <w:lang w:eastAsia="tr-TR" w:bidi="tr-TR"/>
        </w:rPr>
        <w:t xml:space="preserve"> dışı toplumsal ve kültürel gelişmelerine katkı sağlayan, onları araştırıcı ve yaratıcı niteliklere sahip bireyler olarak yetişmesine katkıda </w:t>
      </w:r>
      <w:r w:rsidRPr="00BF466D">
        <w:rPr>
          <w:rFonts w:ascii="Times New Roman" w:hAnsi="Times New Roman" w:cs="Times New Roman"/>
          <w:color w:val="000000"/>
          <w:sz w:val="24"/>
          <w:szCs w:val="24"/>
          <w:lang w:eastAsia="tr-TR" w:bidi="tr-TR"/>
        </w:rPr>
        <w:lastRenderedPageBreak/>
        <w:t xml:space="preserve">bulunan, öğrencilerin Üniversite içinde ve dışında, Üniversitenin kurumsal kimliğini ön plana çıkaracak, kamuoyunda benimsenmesine ve tanınmasına yardımcı olacak şekilde oluşturulan sosyal, bilimsel, kültürel ve sanatsal faaliyetlere katılımlarını sağlamak amacıyla, bu faaliyetlere katılımlarının </w:t>
      </w:r>
      <w:r w:rsidRPr="00BF466D">
        <w:rPr>
          <w:rFonts w:ascii="Times New Roman" w:hAnsi="Times New Roman" w:cs="Times New Roman"/>
          <w:sz w:val="24"/>
          <w:szCs w:val="24"/>
          <w:lang w:eastAsia="tr-TR" w:bidi="tr-TR"/>
        </w:rPr>
        <w:t xml:space="preserve">bir seçmeli ders </w:t>
      </w:r>
      <w:r w:rsidRPr="00BF466D">
        <w:rPr>
          <w:rFonts w:ascii="Times New Roman" w:hAnsi="Times New Roman" w:cs="Times New Roman"/>
          <w:color w:val="000000"/>
          <w:sz w:val="24"/>
          <w:szCs w:val="24"/>
          <w:lang w:eastAsia="tr-TR" w:bidi="tr-TR"/>
        </w:rPr>
        <w:t>olarak değerlendirilmesidir.</w:t>
      </w:r>
      <w:proofErr w:type="gramEnd"/>
    </w:p>
    <w:p w:rsidR="004A7782" w:rsidRPr="00BF466D" w:rsidRDefault="007F5D7E" w:rsidP="004A7782">
      <w:pPr>
        <w:tabs>
          <w:tab w:val="left" w:pos="6180"/>
        </w:tabs>
        <w:spacing w:after="13"/>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 xml:space="preserve"> </w:t>
      </w:r>
      <w:r w:rsidR="00C32EA5" w:rsidRPr="00BF466D">
        <w:rPr>
          <w:rFonts w:ascii="Times New Roman" w:hAnsi="Times New Roman" w:cs="Times New Roman"/>
          <w:color w:val="000000"/>
          <w:sz w:val="24"/>
          <w:szCs w:val="24"/>
          <w:lang w:eastAsia="tr-TR" w:bidi="tr-TR"/>
        </w:rPr>
        <w:t>(</w:t>
      </w:r>
      <w:r w:rsidR="00133690" w:rsidRPr="00BF466D">
        <w:rPr>
          <w:rFonts w:ascii="Times New Roman" w:hAnsi="Times New Roman" w:cs="Times New Roman"/>
          <w:color w:val="000000"/>
          <w:sz w:val="24"/>
          <w:szCs w:val="24"/>
          <w:lang w:eastAsia="tr-TR" w:bidi="tr-TR"/>
        </w:rPr>
        <w:t>2</w:t>
      </w:r>
      <w:r w:rsidR="00C32EA5" w:rsidRPr="00BF466D">
        <w:rPr>
          <w:rFonts w:ascii="Times New Roman" w:hAnsi="Times New Roman" w:cs="Times New Roman"/>
          <w:color w:val="000000"/>
          <w:sz w:val="24"/>
          <w:szCs w:val="24"/>
          <w:lang w:eastAsia="tr-TR" w:bidi="tr-TR"/>
        </w:rPr>
        <w:t xml:space="preserve">) </w:t>
      </w:r>
      <w:r w:rsidR="004A7782" w:rsidRPr="00BF466D">
        <w:rPr>
          <w:rFonts w:ascii="Times New Roman" w:hAnsi="Times New Roman" w:cs="Times New Roman"/>
          <w:sz w:val="24"/>
          <w:szCs w:val="24"/>
        </w:rPr>
        <w:t>Sınıf Dışı Etkinlikler</w:t>
      </w:r>
      <w:r w:rsidR="00E3118B" w:rsidRPr="00BF466D">
        <w:rPr>
          <w:rFonts w:ascii="Times New Roman" w:hAnsi="Times New Roman" w:cs="Times New Roman"/>
          <w:sz w:val="24"/>
          <w:szCs w:val="24"/>
        </w:rPr>
        <w:t xml:space="preserve"> </w:t>
      </w:r>
      <w:r w:rsidR="00F911F5" w:rsidRPr="00BF466D">
        <w:rPr>
          <w:rFonts w:ascii="Times New Roman" w:hAnsi="Times New Roman" w:cs="Times New Roman"/>
          <w:sz w:val="24"/>
          <w:szCs w:val="24"/>
        </w:rPr>
        <w:t>d</w:t>
      </w:r>
      <w:r w:rsidR="00E3118B" w:rsidRPr="00BF466D">
        <w:rPr>
          <w:rFonts w:ascii="Times New Roman" w:hAnsi="Times New Roman" w:cs="Times New Roman"/>
          <w:sz w:val="24"/>
          <w:szCs w:val="24"/>
        </w:rPr>
        <w:t>ersi</w:t>
      </w:r>
      <w:r w:rsidR="004A7782" w:rsidRPr="00BF466D">
        <w:rPr>
          <w:rFonts w:ascii="Times New Roman" w:hAnsi="Times New Roman" w:cs="Times New Roman"/>
          <w:sz w:val="24"/>
          <w:szCs w:val="24"/>
        </w:rPr>
        <w:t>, seçmeli ders olarak bütün bölümler</w:t>
      </w:r>
      <w:r w:rsidR="00133690" w:rsidRPr="00BF466D">
        <w:rPr>
          <w:rFonts w:ascii="Times New Roman" w:hAnsi="Times New Roman" w:cs="Times New Roman"/>
          <w:sz w:val="24"/>
          <w:szCs w:val="24"/>
        </w:rPr>
        <w:t>in</w:t>
      </w:r>
      <w:r w:rsidR="00104B11" w:rsidRPr="00BF466D">
        <w:rPr>
          <w:rFonts w:ascii="Times New Roman" w:hAnsi="Times New Roman" w:cs="Times New Roman"/>
          <w:sz w:val="24"/>
          <w:szCs w:val="24"/>
        </w:rPr>
        <w:t>/</w:t>
      </w:r>
      <w:r w:rsidR="00413910" w:rsidRPr="00BF466D">
        <w:rPr>
          <w:rFonts w:ascii="Times New Roman" w:hAnsi="Times New Roman" w:cs="Times New Roman"/>
          <w:sz w:val="24"/>
          <w:szCs w:val="24"/>
        </w:rPr>
        <w:t>programların eğitim</w:t>
      </w:r>
      <w:r w:rsidR="004A7782" w:rsidRPr="00BF466D">
        <w:rPr>
          <w:rFonts w:ascii="Times New Roman" w:hAnsi="Times New Roman" w:cs="Times New Roman"/>
          <w:sz w:val="24"/>
          <w:szCs w:val="24"/>
        </w:rPr>
        <w:t xml:space="preserve"> öğretim planlarına </w:t>
      </w:r>
      <w:r w:rsidR="00E3118B" w:rsidRPr="00BF466D">
        <w:rPr>
          <w:rFonts w:ascii="Times New Roman" w:hAnsi="Times New Roman" w:cs="Times New Roman"/>
          <w:sz w:val="24"/>
          <w:szCs w:val="24"/>
        </w:rPr>
        <w:t>ortak kodla</w:t>
      </w:r>
      <w:r w:rsidR="004A7782" w:rsidRPr="00BF466D">
        <w:rPr>
          <w:rFonts w:ascii="Times New Roman" w:hAnsi="Times New Roman" w:cs="Times New Roman"/>
          <w:sz w:val="24"/>
          <w:szCs w:val="24"/>
        </w:rPr>
        <w:t xml:space="preserve"> yerleştirilir</w:t>
      </w:r>
      <w:r w:rsidR="00EC214A" w:rsidRPr="00BF466D">
        <w:rPr>
          <w:rFonts w:ascii="Times New Roman" w:hAnsi="Times New Roman" w:cs="Times New Roman"/>
          <w:sz w:val="24"/>
          <w:szCs w:val="24"/>
        </w:rPr>
        <w:t xml:space="preserve">. </w:t>
      </w:r>
    </w:p>
    <w:p w:rsidR="00DA4F72" w:rsidRPr="00BF466D" w:rsidRDefault="00DA4F72" w:rsidP="004A7782">
      <w:pPr>
        <w:tabs>
          <w:tab w:val="left" w:pos="6180"/>
        </w:tabs>
        <w:spacing w:after="13"/>
        <w:jc w:val="both"/>
        <w:rPr>
          <w:rFonts w:ascii="Times New Roman" w:hAnsi="Times New Roman" w:cs="Times New Roman"/>
          <w:sz w:val="24"/>
          <w:szCs w:val="24"/>
        </w:rPr>
      </w:pPr>
    </w:p>
    <w:p w:rsidR="00EB4E4E" w:rsidRPr="00BF466D" w:rsidRDefault="004A7782" w:rsidP="00F911F5">
      <w:pPr>
        <w:widowControl w:val="0"/>
        <w:spacing w:after="0"/>
        <w:ind w:right="-1"/>
        <w:jc w:val="both"/>
        <w:rPr>
          <w:rFonts w:ascii="Times New Roman" w:hAnsi="Times New Roman" w:cs="Times New Roman"/>
          <w:sz w:val="24"/>
          <w:szCs w:val="24"/>
        </w:rPr>
      </w:pPr>
      <w:r w:rsidRPr="00BF466D">
        <w:rPr>
          <w:rFonts w:ascii="Times New Roman" w:hAnsi="Times New Roman" w:cs="Times New Roman"/>
          <w:sz w:val="24"/>
          <w:szCs w:val="24"/>
        </w:rPr>
        <w:t>(</w:t>
      </w:r>
      <w:r w:rsidR="00ED5D73" w:rsidRPr="00BF466D">
        <w:rPr>
          <w:rFonts w:ascii="Times New Roman" w:hAnsi="Times New Roman" w:cs="Times New Roman"/>
          <w:sz w:val="24"/>
          <w:szCs w:val="24"/>
        </w:rPr>
        <w:t>3</w:t>
      </w:r>
      <w:r w:rsidRPr="00BF466D">
        <w:rPr>
          <w:rFonts w:ascii="Times New Roman" w:hAnsi="Times New Roman" w:cs="Times New Roman"/>
          <w:sz w:val="24"/>
          <w:szCs w:val="24"/>
        </w:rPr>
        <w:t xml:space="preserve">) Sınıf Dışı Etkinlikler </w:t>
      </w:r>
      <w:r w:rsidR="00F911F5" w:rsidRPr="00BF466D">
        <w:rPr>
          <w:rFonts w:ascii="Times New Roman" w:hAnsi="Times New Roman" w:cs="Times New Roman"/>
          <w:sz w:val="24"/>
          <w:szCs w:val="24"/>
        </w:rPr>
        <w:t>d</w:t>
      </w:r>
      <w:r w:rsidRPr="00BF466D">
        <w:rPr>
          <w:rFonts w:ascii="Times New Roman" w:hAnsi="Times New Roman" w:cs="Times New Roman"/>
          <w:sz w:val="24"/>
          <w:szCs w:val="24"/>
        </w:rPr>
        <w:t xml:space="preserve">ersi </w:t>
      </w:r>
      <w:r w:rsidR="003D3A43" w:rsidRPr="00BF466D">
        <w:rPr>
          <w:rFonts w:ascii="Times New Roman" w:hAnsi="Times New Roman" w:cs="Times New Roman"/>
          <w:sz w:val="24"/>
          <w:szCs w:val="24"/>
        </w:rPr>
        <w:t xml:space="preserve">ilgili birimin kararı doğrultusunda </w:t>
      </w:r>
      <w:r w:rsidRPr="00BF466D">
        <w:rPr>
          <w:rFonts w:ascii="Times New Roman" w:hAnsi="Times New Roman" w:cs="Times New Roman"/>
          <w:sz w:val="24"/>
          <w:szCs w:val="24"/>
        </w:rPr>
        <w:t xml:space="preserve">seçmeli ders </w:t>
      </w:r>
      <w:r w:rsidR="00854ECA" w:rsidRPr="00BF466D">
        <w:rPr>
          <w:rFonts w:ascii="Times New Roman" w:hAnsi="Times New Roman" w:cs="Times New Roman"/>
          <w:sz w:val="24"/>
          <w:szCs w:val="24"/>
        </w:rPr>
        <w:t xml:space="preserve">grubuna </w:t>
      </w:r>
      <w:r w:rsidR="00AF1067" w:rsidRPr="00BF466D">
        <w:rPr>
          <w:rFonts w:ascii="Times New Roman" w:hAnsi="Times New Roman" w:cs="Times New Roman"/>
          <w:sz w:val="24"/>
          <w:szCs w:val="24"/>
        </w:rPr>
        <w:t xml:space="preserve">eklenir. </w:t>
      </w:r>
      <w:r w:rsidRPr="00BF466D">
        <w:rPr>
          <w:rFonts w:ascii="Times New Roman" w:hAnsi="Times New Roman" w:cs="Times New Roman"/>
          <w:sz w:val="24"/>
          <w:szCs w:val="24"/>
        </w:rPr>
        <w:t>Bu dersi</w:t>
      </w:r>
      <w:r w:rsidR="00EB4E4E" w:rsidRPr="00BF466D">
        <w:rPr>
          <w:rFonts w:ascii="Times New Roman" w:hAnsi="Times New Roman" w:cs="Times New Roman"/>
          <w:sz w:val="24"/>
          <w:szCs w:val="24"/>
        </w:rPr>
        <w:t>n sorumlu öğretim elemanı ilgili</w:t>
      </w:r>
      <w:r w:rsidRPr="00BF466D">
        <w:rPr>
          <w:rFonts w:ascii="Times New Roman" w:hAnsi="Times New Roman" w:cs="Times New Roman"/>
          <w:sz w:val="24"/>
          <w:szCs w:val="24"/>
        </w:rPr>
        <w:t xml:space="preserve"> akademik birimdeki bir öğretim elemanı</w:t>
      </w:r>
      <w:r w:rsidR="00EB4E4E" w:rsidRPr="00BF466D">
        <w:rPr>
          <w:rFonts w:ascii="Times New Roman" w:hAnsi="Times New Roman" w:cs="Times New Roman"/>
          <w:sz w:val="24"/>
          <w:szCs w:val="24"/>
        </w:rPr>
        <w:t xml:space="preserve">dır. Ders sorumlusu diğer derslerin sorumlularının belirlenmesinde izlenen yöntem </w:t>
      </w:r>
      <w:r w:rsidR="00EC214A" w:rsidRPr="00BF466D">
        <w:rPr>
          <w:rFonts w:ascii="Times New Roman" w:hAnsi="Times New Roman" w:cs="Times New Roman"/>
          <w:sz w:val="24"/>
          <w:szCs w:val="24"/>
        </w:rPr>
        <w:t xml:space="preserve">ile </w:t>
      </w:r>
      <w:r w:rsidR="00EB4E4E" w:rsidRPr="00BF466D">
        <w:rPr>
          <w:rFonts w:ascii="Times New Roman" w:hAnsi="Times New Roman" w:cs="Times New Roman"/>
          <w:sz w:val="24"/>
          <w:szCs w:val="24"/>
        </w:rPr>
        <w:t xml:space="preserve">atanır. </w:t>
      </w:r>
    </w:p>
    <w:p w:rsidR="00F911F5" w:rsidRPr="00BF466D" w:rsidRDefault="00F911F5" w:rsidP="00EB4E4E">
      <w:pPr>
        <w:widowControl w:val="0"/>
        <w:spacing w:after="0"/>
        <w:ind w:right="380"/>
        <w:jc w:val="both"/>
        <w:rPr>
          <w:rFonts w:ascii="Times New Roman" w:hAnsi="Times New Roman" w:cs="Times New Roman"/>
          <w:sz w:val="24"/>
          <w:szCs w:val="24"/>
        </w:rPr>
      </w:pPr>
    </w:p>
    <w:p w:rsidR="004A7782" w:rsidRPr="00BF466D" w:rsidRDefault="00EB4E4E" w:rsidP="00F911F5">
      <w:pPr>
        <w:tabs>
          <w:tab w:val="left" w:pos="6180"/>
        </w:tabs>
        <w:spacing w:after="13"/>
        <w:jc w:val="both"/>
        <w:rPr>
          <w:rFonts w:ascii="Times New Roman" w:hAnsi="Times New Roman" w:cs="Times New Roman"/>
          <w:sz w:val="24"/>
          <w:szCs w:val="24"/>
        </w:rPr>
      </w:pPr>
      <w:r w:rsidRPr="00BF466D">
        <w:rPr>
          <w:rFonts w:ascii="Times New Roman" w:hAnsi="Times New Roman" w:cs="Times New Roman"/>
          <w:sz w:val="24"/>
          <w:szCs w:val="24"/>
        </w:rPr>
        <w:t>(</w:t>
      </w:r>
      <w:r w:rsidR="00ED5D73" w:rsidRPr="00BF466D">
        <w:rPr>
          <w:rFonts w:ascii="Times New Roman" w:hAnsi="Times New Roman" w:cs="Times New Roman"/>
          <w:sz w:val="24"/>
          <w:szCs w:val="24"/>
        </w:rPr>
        <w:t>4</w:t>
      </w:r>
      <w:r w:rsidRPr="00BF466D">
        <w:rPr>
          <w:rFonts w:ascii="Times New Roman" w:hAnsi="Times New Roman" w:cs="Times New Roman"/>
          <w:sz w:val="24"/>
          <w:szCs w:val="24"/>
        </w:rPr>
        <w:t xml:space="preserve">) Ders Dışı Etkinlik dersleri akademik birimlerde güz yarıyılında </w:t>
      </w:r>
      <w:r w:rsidRPr="00BF466D">
        <w:rPr>
          <w:rFonts w:ascii="Times New Roman" w:hAnsi="Times New Roman" w:cs="Times New Roman"/>
          <w:color w:val="000000"/>
          <w:sz w:val="24"/>
          <w:szCs w:val="24"/>
          <w:lang w:eastAsia="tr-TR" w:bidi="tr-TR"/>
        </w:rPr>
        <w:t>Sınıf Dışı Etkinlikler-</w:t>
      </w:r>
      <w:r w:rsidR="00ED5D73" w:rsidRPr="00BF466D">
        <w:rPr>
          <w:rFonts w:ascii="Times New Roman" w:hAnsi="Times New Roman" w:cs="Times New Roman"/>
          <w:color w:val="000000"/>
          <w:sz w:val="24"/>
          <w:szCs w:val="24"/>
          <w:lang w:eastAsia="tr-TR" w:bidi="tr-TR"/>
        </w:rPr>
        <w:t>I</w:t>
      </w:r>
      <w:r w:rsidR="00ED5D73" w:rsidRPr="00BF466D">
        <w:rPr>
          <w:rFonts w:ascii="Times New Roman" w:hAnsi="Times New Roman" w:cs="Times New Roman"/>
          <w:sz w:val="24"/>
          <w:szCs w:val="24"/>
        </w:rPr>
        <w:t xml:space="preserve"> Bahar</w:t>
      </w:r>
      <w:r w:rsidRPr="00BF466D">
        <w:rPr>
          <w:rFonts w:ascii="Times New Roman" w:hAnsi="Times New Roman" w:cs="Times New Roman"/>
          <w:sz w:val="24"/>
          <w:szCs w:val="24"/>
        </w:rPr>
        <w:t xml:space="preserve"> yarıyılında ise </w:t>
      </w:r>
      <w:r w:rsidRPr="00BF466D">
        <w:rPr>
          <w:rFonts w:ascii="Times New Roman" w:hAnsi="Times New Roman" w:cs="Times New Roman"/>
          <w:color w:val="000000"/>
          <w:sz w:val="24"/>
          <w:szCs w:val="24"/>
          <w:lang w:eastAsia="tr-TR" w:bidi="tr-TR"/>
        </w:rPr>
        <w:t>Sınıf Dışı Etkinlikler-I</w:t>
      </w:r>
      <w:r w:rsidRPr="00BF466D">
        <w:rPr>
          <w:rFonts w:ascii="Times New Roman" w:hAnsi="Times New Roman" w:cs="Times New Roman"/>
          <w:sz w:val="24"/>
          <w:szCs w:val="24"/>
        </w:rPr>
        <w:t xml:space="preserve">I şeklinde </w:t>
      </w:r>
      <w:r w:rsidR="00ED5D73" w:rsidRPr="00BF466D">
        <w:rPr>
          <w:rFonts w:ascii="Times New Roman" w:hAnsi="Times New Roman" w:cs="Times New Roman"/>
          <w:sz w:val="24"/>
          <w:szCs w:val="24"/>
        </w:rPr>
        <w:t xml:space="preserve">açılır. </w:t>
      </w:r>
    </w:p>
    <w:p w:rsidR="004A7782" w:rsidRPr="00BF466D" w:rsidRDefault="004A7782" w:rsidP="007B4112">
      <w:pPr>
        <w:tabs>
          <w:tab w:val="left" w:pos="6180"/>
        </w:tabs>
        <w:spacing w:after="13"/>
        <w:ind w:left="700"/>
        <w:jc w:val="both"/>
        <w:rPr>
          <w:rFonts w:ascii="Times New Roman" w:hAnsi="Times New Roman" w:cs="Times New Roman"/>
          <w:b/>
          <w:color w:val="000000"/>
          <w:sz w:val="24"/>
          <w:szCs w:val="24"/>
          <w:lang w:eastAsia="tr-TR" w:bidi="tr-TR"/>
        </w:rPr>
      </w:pPr>
    </w:p>
    <w:p w:rsidR="00C32EA5" w:rsidRPr="00BF466D" w:rsidRDefault="00C32EA5" w:rsidP="007D078F">
      <w:pPr>
        <w:tabs>
          <w:tab w:val="left" w:pos="6180"/>
        </w:tabs>
        <w:spacing w:after="13"/>
        <w:jc w:val="both"/>
        <w:rPr>
          <w:rFonts w:ascii="Times New Roman" w:hAnsi="Times New Roman" w:cs="Times New Roman"/>
          <w:b/>
          <w:sz w:val="24"/>
          <w:szCs w:val="24"/>
        </w:rPr>
      </w:pPr>
      <w:r w:rsidRPr="00BF466D">
        <w:rPr>
          <w:rFonts w:ascii="Times New Roman" w:hAnsi="Times New Roman" w:cs="Times New Roman"/>
          <w:b/>
          <w:color w:val="000000"/>
          <w:sz w:val="24"/>
          <w:szCs w:val="24"/>
          <w:lang w:eastAsia="tr-TR" w:bidi="tr-TR"/>
        </w:rPr>
        <w:t>Tespit</w:t>
      </w:r>
    </w:p>
    <w:p w:rsidR="00C32EA5" w:rsidRPr="00BF466D" w:rsidRDefault="00C32EA5" w:rsidP="00F60542">
      <w:pPr>
        <w:ind w:right="-1"/>
        <w:jc w:val="both"/>
        <w:rPr>
          <w:rFonts w:ascii="Times New Roman" w:hAnsi="Times New Roman" w:cs="Times New Roman"/>
          <w:sz w:val="24"/>
          <w:szCs w:val="24"/>
        </w:rPr>
      </w:pPr>
      <w:r w:rsidRPr="00BF466D">
        <w:rPr>
          <w:rStyle w:val="GvdemetniKaln"/>
          <w:rFonts w:eastAsiaTheme="minorHAnsi"/>
          <w:sz w:val="24"/>
          <w:szCs w:val="24"/>
        </w:rPr>
        <w:t xml:space="preserve">MADDE 6- </w:t>
      </w:r>
      <w:r w:rsidRPr="00BF466D">
        <w:rPr>
          <w:rFonts w:ascii="Times New Roman" w:hAnsi="Times New Roman" w:cs="Times New Roman"/>
          <w:color w:val="000000"/>
          <w:sz w:val="24"/>
          <w:szCs w:val="24"/>
          <w:lang w:eastAsia="tr-TR" w:bidi="tr-TR"/>
        </w:rPr>
        <w:t>Hangi etkinliklerin “</w:t>
      </w:r>
      <w:r w:rsidR="004A7782" w:rsidRPr="00BF466D">
        <w:rPr>
          <w:rFonts w:ascii="Times New Roman" w:hAnsi="Times New Roman" w:cs="Times New Roman"/>
          <w:color w:val="000000"/>
          <w:sz w:val="24"/>
          <w:szCs w:val="24"/>
          <w:lang w:eastAsia="tr-TR" w:bidi="tr-TR"/>
        </w:rPr>
        <w:t xml:space="preserve">Sınıf </w:t>
      </w:r>
      <w:r w:rsidRPr="00BF466D">
        <w:rPr>
          <w:rFonts w:ascii="Times New Roman" w:hAnsi="Times New Roman" w:cs="Times New Roman"/>
          <w:color w:val="000000"/>
          <w:sz w:val="24"/>
          <w:szCs w:val="24"/>
          <w:lang w:eastAsia="tr-TR" w:bidi="tr-TR"/>
        </w:rPr>
        <w:t>Dışı Etkinlikler” içerisinde değerlendirileceği “</w:t>
      </w:r>
      <w:r w:rsidR="004A7782" w:rsidRPr="00BF466D">
        <w:rPr>
          <w:rFonts w:ascii="Times New Roman" w:hAnsi="Times New Roman" w:cs="Times New Roman"/>
          <w:color w:val="000000"/>
          <w:sz w:val="24"/>
          <w:szCs w:val="24"/>
          <w:lang w:eastAsia="tr-TR" w:bidi="tr-TR"/>
        </w:rPr>
        <w:t xml:space="preserve">Sınıf </w:t>
      </w:r>
      <w:r w:rsidRPr="00BF466D">
        <w:rPr>
          <w:rFonts w:ascii="Times New Roman" w:hAnsi="Times New Roman" w:cs="Times New Roman"/>
          <w:color w:val="000000"/>
          <w:sz w:val="24"/>
          <w:szCs w:val="24"/>
          <w:lang w:eastAsia="tr-TR" w:bidi="tr-TR"/>
        </w:rPr>
        <w:t>Dışı Etkinlik Tespit Komisyonu” tarafından belirlenir.</w:t>
      </w:r>
    </w:p>
    <w:p w:rsidR="00C32EA5" w:rsidRPr="00BF466D" w:rsidRDefault="004A7782" w:rsidP="007D078F">
      <w:pPr>
        <w:pStyle w:val="Gvdemetni20"/>
        <w:shd w:val="clear" w:color="auto" w:fill="auto"/>
        <w:spacing w:after="20" w:line="276" w:lineRule="auto"/>
        <w:jc w:val="both"/>
        <w:rPr>
          <w:sz w:val="24"/>
          <w:szCs w:val="24"/>
        </w:rPr>
      </w:pPr>
      <w:r w:rsidRPr="00BF466D">
        <w:rPr>
          <w:color w:val="000000"/>
          <w:sz w:val="24"/>
          <w:szCs w:val="24"/>
          <w:lang w:eastAsia="tr-TR" w:bidi="tr-TR"/>
        </w:rPr>
        <w:t xml:space="preserve">Sınıf </w:t>
      </w:r>
      <w:r w:rsidR="00C32EA5" w:rsidRPr="00BF466D">
        <w:rPr>
          <w:color w:val="000000"/>
          <w:sz w:val="24"/>
          <w:szCs w:val="24"/>
          <w:lang w:eastAsia="tr-TR" w:bidi="tr-TR"/>
        </w:rPr>
        <w:t>Dışı Etkinlik Tespit Komisyonu</w:t>
      </w:r>
    </w:p>
    <w:p w:rsidR="00C32EA5" w:rsidRPr="00BF466D" w:rsidRDefault="00C32EA5" w:rsidP="00F60542">
      <w:pPr>
        <w:widowControl w:val="0"/>
        <w:tabs>
          <w:tab w:val="left" w:pos="8647"/>
          <w:tab w:val="left" w:pos="9355"/>
        </w:tabs>
        <w:spacing w:after="0"/>
        <w:ind w:right="-1"/>
        <w:jc w:val="both"/>
        <w:rPr>
          <w:rFonts w:ascii="Times New Roman" w:hAnsi="Times New Roman" w:cs="Times New Roman"/>
          <w:color w:val="000000"/>
          <w:sz w:val="24"/>
          <w:szCs w:val="24"/>
          <w:lang w:eastAsia="tr-TR" w:bidi="tr-TR"/>
        </w:rPr>
      </w:pPr>
      <w:r w:rsidRPr="00BF466D">
        <w:rPr>
          <w:rFonts w:ascii="Times New Roman" w:hAnsi="Times New Roman" w:cs="Times New Roman"/>
          <w:b/>
          <w:bCs/>
          <w:sz w:val="24"/>
          <w:szCs w:val="24"/>
        </w:rPr>
        <w:t>MADDE 7- (</w:t>
      </w:r>
      <w:r w:rsidRPr="00BF466D">
        <w:rPr>
          <w:rFonts w:ascii="Times New Roman" w:hAnsi="Times New Roman" w:cs="Times New Roman"/>
          <w:bCs/>
          <w:sz w:val="24"/>
          <w:szCs w:val="24"/>
        </w:rPr>
        <w:t xml:space="preserve">1) </w:t>
      </w:r>
      <w:r w:rsidR="004A7782" w:rsidRPr="00BF466D">
        <w:rPr>
          <w:rFonts w:ascii="Times New Roman" w:hAnsi="Times New Roman" w:cs="Times New Roman"/>
          <w:color w:val="000000"/>
          <w:sz w:val="24"/>
          <w:szCs w:val="24"/>
          <w:lang w:eastAsia="tr-TR" w:bidi="tr-TR"/>
        </w:rPr>
        <w:t xml:space="preserve">Sınıf </w:t>
      </w:r>
      <w:r w:rsidRPr="00BF466D">
        <w:rPr>
          <w:rFonts w:ascii="Times New Roman" w:hAnsi="Times New Roman" w:cs="Times New Roman"/>
          <w:color w:val="000000"/>
          <w:sz w:val="24"/>
          <w:szCs w:val="24"/>
          <w:lang w:eastAsia="tr-TR" w:bidi="tr-TR"/>
        </w:rPr>
        <w:t xml:space="preserve">Dışı Etkinlik Tespit Komisyonu, </w:t>
      </w:r>
      <w:r w:rsidR="004F5D20" w:rsidRPr="00BF466D">
        <w:rPr>
          <w:rFonts w:ascii="Times New Roman" w:hAnsi="Times New Roman" w:cs="Times New Roman"/>
          <w:color w:val="000000"/>
          <w:sz w:val="24"/>
          <w:szCs w:val="24"/>
          <w:lang w:eastAsia="tr-TR" w:bidi="tr-TR"/>
        </w:rPr>
        <w:t>r</w:t>
      </w:r>
      <w:r w:rsidRPr="00BF466D">
        <w:rPr>
          <w:rFonts w:ascii="Times New Roman" w:hAnsi="Times New Roman" w:cs="Times New Roman"/>
          <w:color w:val="000000"/>
          <w:sz w:val="24"/>
          <w:szCs w:val="24"/>
          <w:lang w:eastAsia="tr-TR" w:bidi="tr-TR"/>
        </w:rPr>
        <w:t xml:space="preserve">ektörün görevlendireceği bir </w:t>
      </w:r>
      <w:r w:rsidR="004F5D20" w:rsidRPr="00BF466D">
        <w:rPr>
          <w:rFonts w:ascii="Times New Roman" w:hAnsi="Times New Roman" w:cs="Times New Roman"/>
          <w:color w:val="000000"/>
          <w:sz w:val="24"/>
          <w:szCs w:val="24"/>
          <w:lang w:eastAsia="tr-TR" w:bidi="tr-TR"/>
        </w:rPr>
        <w:t>r</w:t>
      </w:r>
      <w:r w:rsidRPr="00BF466D">
        <w:rPr>
          <w:rFonts w:ascii="Times New Roman" w:hAnsi="Times New Roman" w:cs="Times New Roman"/>
          <w:color w:val="000000"/>
          <w:sz w:val="24"/>
          <w:szCs w:val="24"/>
          <w:lang w:eastAsia="tr-TR" w:bidi="tr-TR"/>
        </w:rPr>
        <w:t>ektör yardımcısı başkanlığında 4 (dört) öğretim üyesinden oluşur.</w:t>
      </w:r>
    </w:p>
    <w:p w:rsidR="00C32EA5" w:rsidRPr="00BF466D" w:rsidRDefault="00244373" w:rsidP="00F60542">
      <w:pPr>
        <w:widowControl w:val="0"/>
        <w:tabs>
          <w:tab w:val="left" w:pos="8647"/>
          <w:tab w:val="left" w:pos="9355"/>
        </w:tabs>
        <w:spacing w:after="0"/>
        <w:ind w:right="-1"/>
        <w:jc w:val="both"/>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(2)</w:t>
      </w:r>
      <w:r w:rsidR="00C32EA5" w:rsidRPr="00BF466D">
        <w:rPr>
          <w:rFonts w:ascii="Times New Roman" w:hAnsi="Times New Roman" w:cs="Times New Roman"/>
          <w:color w:val="000000"/>
          <w:sz w:val="24"/>
          <w:szCs w:val="24"/>
          <w:lang w:eastAsia="tr-TR" w:bidi="tr-TR"/>
        </w:rPr>
        <w:t xml:space="preserve"> Üyeler 2 (iki) yıllığına görevlendirilir ve görevi sona eren üye yeniden görevlendirilebilir.</w:t>
      </w:r>
    </w:p>
    <w:p w:rsidR="00C32EA5" w:rsidRPr="00BF466D" w:rsidRDefault="00244373" w:rsidP="00F60542">
      <w:pPr>
        <w:widowControl w:val="0"/>
        <w:tabs>
          <w:tab w:val="left" w:pos="8647"/>
          <w:tab w:val="left" w:pos="9355"/>
        </w:tabs>
        <w:spacing w:after="0"/>
        <w:ind w:right="-1"/>
        <w:jc w:val="both"/>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 xml:space="preserve">(3) </w:t>
      </w:r>
      <w:r w:rsidR="00C32EA5" w:rsidRPr="00BF466D">
        <w:rPr>
          <w:rFonts w:ascii="Times New Roman" w:hAnsi="Times New Roman" w:cs="Times New Roman"/>
          <w:color w:val="000000"/>
          <w:sz w:val="24"/>
          <w:szCs w:val="24"/>
          <w:lang w:eastAsia="tr-TR" w:bidi="tr-TR"/>
        </w:rPr>
        <w:t>Rektör gerekli gördüğü durumlarda üyelerde değişiklik yapabilir.</w:t>
      </w:r>
    </w:p>
    <w:p w:rsidR="00C32EA5" w:rsidRPr="00BF466D" w:rsidRDefault="00244373" w:rsidP="00F60542">
      <w:pPr>
        <w:widowControl w:val="0"/>
        <w:tabs>
          <w:tab w:val="left" w:pos="8647"/>
          <w:tab w:val="left" w:pos="9355"/>
        </w:tabs>
        <w:spacing w:after="0"/>
        <w:ind w:right="-1"/>
        <w:jc w:val="both"/>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 xml:space="preserve">(4) </w:t>
      </w:r>
      <w:r w:rsidR="00C32EA5" w:rsidRPr="00BF466D">
        <w:rPr>
          <w:rFonts w:ascii="Times New Roman" w:hAnsi="Times New Roman" w:cs="Times New Roman"/>
          <w:color w:val="000000"/>
          <w:sz w:val="24"/>
          <w:szCs w:val="24"/>
          <w:lang w:eastAsia="tr-TR" w:bidi="tr-TR"/>
        </w:rPr>
        <w:t xml:space="preserve">Komisyon, </w:t>
      </w:r>
      <w:r w:rsidR="00C04146" w:rsidRPr="00BF466D">
        <w:rPr>
          <w:rFonts w:ascii="Times New Roman" w:hAnsi="Times New Roman" w:cs="Times New Roman"/>
          <w:color w:val="000000"/>
          <w:sz w:val="24"/>
          <w:szCs w:val="24"/>
          <w:lang w:eastAsia="tr-TR" w:bidi="tr-TR"/>
        </w:rPr>
        <w:t xml:space="preserve">faaliyeti </w:t>
      </w:r>
      <w:r w:rsidR="00913B15" w:rsidRPr="00BF466D">
        <w:rPr>
          <w:rFonts w:ascii="Times New Roman" w:hAnsi="Times New Roman" w:cs="Times New Roman"/>
          <w:color w:val="000000"/>
          <w:sz w:val="24"/>
          <w:szCs w:val="24"/>
          <w:lang w:eastAsia="tr-TR" w:bidi="tr-TR"/>
        </w:rPr>
        <w:t xml:space="preserve">yapacak birim tarafından rektörlüğe yapılan başvuruyu değerlendirerek faaliyetin </w:t>
      </w:r>
      <w:r w:rsidR="004315D3" w:rsidRPr="00BF466D">
        <w:rPr>
          <w:rFonts w:ascii="Times New Roman" w:hAnsi="Times New Roman" w:cs="Times New Roman"/>
          <w:color w:val="000000"/>
          <w:sz w:val="24"/>
          <w:szCs w:val="24"/>
          <w:lang w:eastAsia="tr-TR" w:bidi="tr-TR"/>
        </w:rPr>
        <w:t xml:space="preserve">Sınıf Dışı Etkinlik </w:t>
      </w:r>
      <w:r w:rsidR="00394B44" w:rsidRPr="00BF466D">
        <w:rPr>
          <w:rFonts w:ascii="Times New Roman" w:hAnsi="Times New Roman" w:cs="Times New Roman"/>
          <w:color w:val="000000"/>
          <w:sz w:val="24"/>
          <w:szCs w:val="24"/>
          <w:lang w:eastAsia="tr-TR" w:bidi="tr-TR"/>
        </w:rPr>
        <w:t>dersi kapsamında</w:t>
      </w:r>
      <w:r w:rsidR="00C04146" w:rsidRPr="00BF466D">
        <w:rPr>
          <w:rFonts w:ascii="Times New Roman" w:hAnsi="Times New Roman" w:cs="Times New Roman"/>
          <w:color w:val="000000"/>
          <w:sz w:val="24"/>
          <w:szCs w:val="24"/>
          <w:lang w:eastAsia="tr-TR" w:bidi="tr-TR"/>
        </w:rPr>
        <w:t xml:space="preserve"> olup olmadığına karar verir. </w:t>
      </w:r>
    </w:p>
    <w:p w:rsidR="00C32EA5" w:rsidRPr="00BF466D" w:rsidRDefault="00244373" w:rsidP="00F60542">
      <w:pPr>
        <w:widowControl w:val="0"/>
        <w:tabs>
          <w:tab w:val="left" w:pos="8647"/>
          <w:tab w:val="left" w:pos="9355"/>
        </w:tabs>
        <w:spacing w:after="0"/>
        <w:ind w:right="-1"/>
        <w:jc w:val="both"/>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 xml:space="preserve">(5) </w:t>
      </w:r>
      <w:r w:rsidR="00C32EA5" w:rsidRPr="00BF466D">
        <w:rPr>
          <w:rFonts w:ascii="Times New Roman" w:hAnsi="Times New Roman" w:cs="Times New Roman"/>
          <w:color w:val="000000"/>
          <w:sz w:val="24"/>
          <w:szCs w:val="24"/>
          <w:lang w:eastAsia="tr-TR" w:bidi="tr-TR"/>
        </w:rPr>
        <w:t xml:space="preserve">Değerlendirmede Üniversitenin bilimsel ve etik ilkeleri, öğrencilerin genel gereksinimleri, tertip edilen etkinliğin özellikleri ve salon </w:t>
      </w:r>
      <w:r w:rsidR="00C32A2B" w:rsidRPr="00BF466D">
        <w:rPr>
          <w:rFonts w:ascii="Times New Roman" w:hAnsi="Times New Roman" w:cs="Times New Roman"/>
          <w:color w:val="000000"/>
          <w:sz w:val="24"/>
          <w:szCs w:val="24"/>
          <w:lang w:eastAsia="tr-TR" w:bidi="tr-TR"/>
        </w:rPr>
        <w:t>imkânları</w:t>
      </w:r>
      <w:r w:rsidR="00C32EA5" w:rsidRPr="00BF466D">
        <w:rPr>
          <w:rFonts w:ascii="Times New Roman" w:hAnsi="Times New Roman" w:cs="Times New Roman"/>
          <w:color w:val="000000"/>
          <w:sz w:val="24"/>
          <w:szCs w:val="24"/>
          <w:lang w:eastAsia="tr-TR" w:bidi="tr-TR"/>
        </w:rPr>
        <w:t xml:space="preserve"> gibi hususlar dikkate alınır.</w:t>
      </w:r>
    </w:p>
    <w:p w:rsidR="007D078F" w:rsidRPr="00BF466D" w:rsidRDefault="007B4112" w:rsidP="007B4112">
      <w:pPr>
        <w:pStyle w:val="Gvdemetni20"/>
        <w:shd w:val="clear" w:color="auto" w:fill="auto"/>
        <w:spacing w:after="31" w:line="276" w:lineRule="auto"/>
        <w:ind w:left="20"/>
        <w:jc w:val="both"/>
        <w:rPr>
          <w:color w:val="000000"/>
          <w:sz w:val="24"/>
          <w:szCs w:val="24"/>
          <w:lang w:eastAsia="tr-TR" w:bidi="tr-TR"/>
        </w:rPr>
      </w:pPr>
      <w:r w:rsidRPr="00BF466D">
        <w:rPr>
          <w:color w:val="000000"/>
          <w:sz w:val="24"/>
          <w:szCs w:val="24"/>
          <w:lang w:eastAsia="tr-TR" w:bidi="tr-TR"/>
        </w:rPr>
        <w:t xml:space="preserve">           </w:t>
      </w:r>
    </w:p>
    <w:p w:rsidR="00C32EA5" w:rsidRPr="00BF466D" w:rsidRDefault="00C32EA5" w:rsidP="007B4112">
      <w:pPr>
        <w:pStyle w:val="Gvdemetni20"/>
        <w:shd w:val="clear" w:color="auto" w:fill="auto"/>
        <w:spacing w:after="31" w:line="276" w:lineRule="auto"/>
        <w:ind w:left="20"/>
        <w:jc w:val="both"/>
        <w:rPr>
          <w:sz w:val="24"/>
          <w:szCs w:val="24"/>
        </w:rPr>
      </w:pPr>
      <w:r w:rsidRPr="00BF466D">
        <w:rPr>
          <w:color w:val="000000"/>
          <w:sz w:val="24"/>
          <w:szCs w:val="24"/>
          <w:lang w:eastAsia="tr-TR" w:bidi="tr-TR"/>
        </w:rPr>
        <w:t>Uygulama</w:t>
      </w:r>
    </w:p>
    <w:p w:rsidR="00C32EA5" w:rsidRPr="00BF466D" w:rsidRDefault="00C32EA5" w:rsidP="00694F7A">
      <w:pPr>
        <w:ind w:right="-1"/>
        <w:jc w:val="both"/>
        <w:rPr>
          <w:rFonts w:ascii="Times New Roman" w:hAnsi="Times New Roman" w:cs="Times New Roman"/>
          <w:sz w:val="24"/>
          <w:szCs w:val="24"/>
        </w:rPr>
      </w:pPr>
      <w:r w:rsidRPr="00BF466D">
        <w:rPr>
          <w:rStyle w:val="GvdemetniKaln"/>
          <w:rFonts w:eastAsiaTheme="minorHAnsi"/>
          <w:sz w:val="24"/>
          <w:szCs w:val="24"/>
        </w:rPr>
        <w:t xml:space="preserve">MADDE 8- </w:t>
      </w:r>
      <w:r w:rsidR="004A7782" w:rsidRPr="00BF466D">
        <w:rPr>
          <w:rFonts w:ascii="Times New Roman" w:hAnsi="Times New Roman" w:cs="Times New Roman"/>
          <w:color w:val="000000"/>
          <w:sz w:val="24"/>
          <w:szCs w:val="24"/>
          <w:lang w:eastAsia="tr-TR" w:bidi="tr-TR"/>
        </w:rPr>
        <w:t>Sınıf</w:t>
      </w:r>
      <w:r w:rsidRPr="00BF466D">
        <w:rPr>
          <w:rFonts w:ascii="Times New Roman" w:hAnsi="Times New Roman" w:cs="Times New Roman"/>
          <w:color w:val="000000"/>
          <w:sz w:val="24"/>
          <w:szCs w:val="24"/>
          <w:lang w:eastAsia="tr-TR" w:bidi="tr-TR"/>
        </w:rPr>
        <w:t xml:space="preserve"> Dışı Etkinlik Tespit Komisyonu tarafından </w:t>
      </w:r>
      <w:r w:rsidR="004A7782" w:rsidRPr="00BF466D">
        <w:rPr>
          <w:rFonts w:ascii="Times New Roman" w:hAnsi="Times New Roman" w:cs="Times New Roman"/>
          <w:color w:val="000000"/>
          <w:sz w:val="24"/>
          <w:szCs w:val="24"/>
          <w:lang w:eastAsia="tr-TR" w:bidi="tr-TR"/>
        </w:rPr>
        <w:t>Sınıf</w:t>
      </w:r>
      <w:r w:rsidRPr="00BF466D">
        <w:rPr>
          <w:rFonts w:ascii="Times New Roman" w:hAnsi="Times New Roman" w:cs="Times New Roman"/>
          <w:color w:val="000000"/>
          <w:sz w:val="24"/>
          <w:szCs w:val="24"/>
          <w:lang w:eastAsia="tr-TR" w:bidi="tr-TR"/>
        </w:rPr>
        <w:t xml:space="preserve"> Dışı Etkinlik olarak tespit edilen etkinlik;</w:t>
      </w:r>
    </w:p>
    <w:p w:rsidR="00C32EA5" w:rsidRPr="00BF466D" w:rsidRDefault="00C32EA5" w:rsidP="00694F7A">
      <w:pPr>
        <w:pStyle w:val="ListeParagraf"/>
        <w:widowControl w:val="0"/>
        <w:numPr>
          <w:ilvl w:val="0"/>
          <w:numId w:val="5"/>
        </w:numPr>
        <w:spacing w:after="78"/>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İcrasından en az 3 (üç) gün önce Üniversite Web sayfas</w:t>
      </w:r>
      <w:r w:rsidR="00C32A2B" w:rsidRPr="00BF466D">
        <w:rPr>
          <w:rFonts w:ascii="Times New Roman" w:hAnsi="Times New Roman" w:cs="Times New Roman"/>
          <w:color w:val="000000"/>
          <w:sz w:val="24"/>
          <w:szCs w:val="24"/>
          <w:lang w:eastAsia="tr-TR" w:bidi="tr-TR"/>
        </w:rPr>
        <w:t>ında</w:t>
      </w:r>
      <w:r w:rsidRPr="00BF466D">
        <w:rPr>
          <w:rFonts w:ascii="Times New Roman" w:hAnsi="Times New Roman" w:cs="Times New Roman"/>
          <w:color w:val="000000"/>
          <w:sz w:val="24"/>
          <w:szCs w:val="24"/>
          <w:lang w:eastAsia="tr-TR" w:bidi="tr-TR"/>
        </w:rPr>
        <w:t xml:space="preserve"> ilan edilir.</w:t>
      </w:r>
    </w:p>
    <w:p w:rsidR="00C32EA5" w:rsidRPr="00BF466D" w:rsidRDefault="00C32EA5"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 xml:space="preserve">Tespit edilecek bir </w:t>
      </w:r>
      <w:proofErr w:type="gramStart"/>
      <w:r w:rsidRPr="00BF466D">
        <w:rPr>
          <w:rFonts w:ascii="Times New Roman" w:hAnsi="Times New Roman" w:cs="Times New Roman"/>
          <w:color w:val="000000"/>
          <w:sz w:val="24"/>
          <w:szCs w:val="24"/>
          <w:lang w:eastAsia="tr-TR" w:bidi="tr-TR"/>
        </w:rPr>
        <w:t>logo</w:t>
      </w:r>
      <w:proofErr w:type="gramEnd"/>
      <w:r w:rsidRPr="00BF466D">
        <w:rPr>
          <w:rFonts w:ascii="Times New Roman" w:hAnsi="Times New Roman" w:cs="Times New Roman"/>
          <w:color w:val="000000"/>
          <w:sz w:val="24"/>
          <w:szCs w:val="24"/>
          <w:lang w:eastAsia="tr-TR" w:bidi="tr-TR"/>
        </w:rPr>
        <w:t xml:space="preserve"> ile etkinlik afiş ve duyurularında belirtilir.</w:t>
      </w:r>
    </w:p>
    <w:p w:rsidR="00C32EA5" w:rsidRPr="00BF466D" w:rsidRDefault="00C32EA5"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Etkinlik katılım takibi, Üniversite Bilgi İşlem Daire Başkanlığınca alt yapısı oluşturulacak olan elektronik takip sistemiyle yürütülür.</w:t>
      </w:r>
    </w:p>
    <w:p w:rsidR="00C32EA5" w:rsidRPr="00BF466D" w:rsidRDefault="004A7782"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Sınıf</w:t>
      </w:r>
      <w:r w:rsidR="00C32EA5" w:rsidRPr="00BF466D">
        <w:rPr>
          <w:rFonts w:ascii="Times New Roman" w:hAnsi="Times New Roman" w:cs="Times New Roman"/>
          <w:color w:val="000000"/>
          <w:sz w:val="24"/>
          <w:szCs w:val="24"/>
          <w:lang w:eastAsia="tr-TR" w:bidi="tr-TR"/>
        </w:rPr>
        <w:t xml:space="preserve"> Dışı Etkinlik katılımları ilgili salon giriş ve çıkışlarında elektronik ortamda öğrenci kimliği okutma ile kayıt altına alınır.</w:t>
      </w:r>
    </w:p>
    <w:p w:rsidR="00C32EA5" w:rsidRPr="00BF466D" w:rsidRDefault="00C32EA5"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Zaman belirlemesinde etkinliğin başlangıç ve bitiş saati esas alınır.</w:t>
      </w:r>
    </w:p>
    <w:p w:rsidR="00C32EA5" w:rsidRPr="00BF466D" w:rsidRDefault="00C32EA5"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Sadece giriş veya sadece çıkış kaydı bulunan katılımlar değerlendirmeye alınmaz.</w:t>
      </w:r>
    </w:p>
    <w:p w:rsidR="00C32EA5" w:rsidRPr="00BF466D" w:rsidRDefault="004A7782"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Sınıf</w:t>
      </w:r>
      <w:r w:rsidR="00C32EA5" w:rsidRPr="00BF466D">
        <w:rPr>
          <w:rFonts w:ascii="Times New Roman" w:hAnsi="Times New Roman" w:cs="Times New Roman"/>
          <w:color w:val="000000"/>
          <w:sz w:val="24"/>
          <w:szCs w:val="24"/>
          <w:lang w:eastAsia="tr-TR" w:bidi="tr-TR"/>
        </w:rPr>
        <w:t xml:space="preserve"> Dışı Etkinlik katılımı zamanının tespitinde elektronik takip sistemi kayıtları esas alınır.</w:t>
      </w:r>
    </w:p>
    <w:p w:rsidR="007D078F" w:rsidRPr="00BF466D" w:rsidRDefault="00C32EA5" w:rsidP="00694F7A">
      <w:pPr>
        <w:pStyle w:val="ListeParagraf"/>
        <w:widowControl w:val="0"/>
        <w:numPr>
          <w:ilvl w:val="0"/>
          <w:numId w:val="5"/>
        </w:numPr>
        <w:spacing w:after="0"/>
        <w:ind w:left="284" w:right="-1" w:hanging="284"/>
        <w:jc w:val="both"/>
        <w:rPr>
          <w:rFonts w:ascii="Times New Roman" w:hAnsi="Times New Roman" w:cs="Times New Roman"/>
          <w:sz w:val="24"/>
          <w:szCs w:val="24"/>
        </w:rPr>
      </w:pPr>
      <w:r w:rsidRPr="00BF466D">
        <w:rPr>
          <w:rFonts w:ascii="Times New Roman" w:hAnsi="Times New Roman" w:cs="Times New Roman"/>
          <w:color w:val="000000"/>
          <w:sz w:val="24"/>
          <w:szCs w:val="24"/>
          <w:lang w:eastAsia="tr-TR" w:bidi="tr-TR"/>
        </w:rPr>
        <w:t>Öğrenciler, ders dışı etkinlik otomasyon sistemi üzerinden katıldıkları etkinlik sayı ve zaman bilgilerini takip edebilirler.</w:t>
      </w:r>
    </w:p>
    <w:p w:rsidR="007D078F" w:rsidRPr="00BF466D" w:rsidRDefault="007D078F" w:rsidP="007D078F">
      <w:pPr>
        <w:pStyle w:val="ListeParagraf"/>
        <w:widowControl w:val="0"/>
        <w:spacing w:after="0"/>
        <w:ind w:left="426" w:right="380"/>
        <w:jc w:val="both"/>
        <w:rPr>
          <w:rFonts w:ascii="Times New Roman" w:hAnsi="Times New Roman" w:cs="Times New Roman"/>
          <w:sz w:val="24"/>
          <w:szCs w:val="24"/>
        </w:rPr>
      </w:pPr>
    </w:p>
    <w:p w:rsidR="00BF466D" w:rsidRDefault="00BF466D" w:rsidP="007D078F">
      <w:pPr>
        <w:widowControl w:val="0"/>
        <w:spacing w:after="0"/>
        <w:ind w:right="380"/>
        <w:jc w:val="both"/>
        <w:rPr>
          <w:rFonts w:ascii="Times New Roman" w:hAnsi="Times New Roman" w:cs="Times New Roman"/>
          <w:b/>
          <w:color w:val="000000"/>
          <w:sz w:val="24"/>
          <w:szCs w:val="24"/>
          <w:lang w:eastAsia="tr-TR" w:bidi="tr-TR"/>
        </w:rPr>
      </w:pPr>
    </w:p>
    <w:p w:rsidR="00C32EA5" w:rsidRPr="00BF466D" w:rsidRDefault="00C32EA5" w:rsidP="007D078F">
      <w:pPr>
        <w:widowControl w:val="0"/>
        <w:spacing w:after="0"/>
        <w:ind w:right="380"/>
        <w:jc w:val="both"/>
        <w:rPr>
          <w:rFonts w:ascii="Times New Roman" w:hAnsi="Times New Roman" w:cs="Times New Roman"/>
          <w:b/>
          <w:color w:val="000000"/>
          <w:sz w:val="24"/>
          <w:szCs w:val="24"/>
          <w:lang w:eastAsia="tr-TR" w:bidi="tr-TR"/>
        </w:rPr>
      </w:pPr>
      <w:r w:rsidRPr="00BF466D">
        <w:rPr>
          <w:rFonts w:ascii="Times New Roman" w:hAnsi="Times New Roman" w:cs="Times New Roman"/>
          <w:b/>
          <w:color w:val="000000"/>
          <w:sz w:val="24"/>
          <w:szCs w:val="24"/>
          <w:lang w:eastAsia="tr-TR" w:bidi="tr-TR"/>
        </w:rPr>
        <w:t>Değerlendirme</w:t>
      </w:r>
    </w:p>
    <w:p w:rsidR="001E6F81" w:rsidRPr="00BF466D" w:rsidRDefault="00C32EA5" w:rsidP="001E6F81">
      <w:pPr>
        <w:spacing w:after="0" w:line="240" w:lineRule="auto"/>
        <w:ind w:right="960"/>
        <w:jc w:val="both"/>
        <w:rPr>
          <w:rFonts w:ascii="Times New Roman" w:hAnsi="Times New Roman" w:cs="Times New Roman"/>
          <w:color w:val="000000"/>
          <w:sz w:val="24"/>
          <w:szCs w:val="24"/>
          <w:u w:val="single"/>
          <w:lang w:eastAsia="tr-TR" w:bidi="tr-TR"/>
        </w:rPr>
      </w:pPr>
      <w:r w:rsidRPr="00BF466D">
        <w:rPr>
          <w:rFonts w:ascii="Times New Roman" w:hAnsi="Times New Roman" w:cs="Times New Roman"/>
          <w:b/>
          <w:color w:val="000000"/>
          <w:sz w:val="24"/>
          <w:szCs w:val="24"/>
          <w:u w:val="single"/>
          <w:lang w:eastAsia="tr-TR" w:bidi="tr-TR"/>
        </w:rPr>
        <w:t>MADDE 9-</w:t>
      </w:r>
      <w:r w:rsidRPr="00BF466D">
        <w:rPr>
          <w:rFonts w:ascii="Times New Roman" w:hAnsi="Times New Roman" w:cs="Times New Roman"/>
          <w:color w:val="000000"/>
          <w:sz w:val="24"/>
          <w:szCs w:val="24"/>
          <w:u w:val="single"/>
          <w:lang w:eastAsia="tr-TR" w:bidi="tr-TR"/>
        </w:rPr>
        <w:t xml:space="preserve"> (1) </w:t>
      </w:r>
      <w:r w:rsidR="001E6F81" w:rsidRPr="00BF466D">
        <w:rPr>
          <w:rFonts w:ascii="Times New Roman" w:hAnsi="Times New Roman" w:cs="Times New Roman"/>
          <w:sz w:val="24"/>
          <w:szCs w:val="24"/>
        </w:rPr>
        <w:t>Ders Dışı Etkinlikler, akademik takvimde dersler için belirlenen 14 haftalık süre içerisinde olmalıdır</w:t>
      </w:r>
    </w:p>
    <w:p w:rsidR="00AB6F25" w:rsidRPr="00BF466D" w:rsidRDefault="00AB6F25" w:rsidP="007D078F">
      <w:pPr>
        <w:spacing w:after="0" w:line="240" w:lineRule="auto"/>
        <w:ind w:right="960"/>
        <w:jc w:val="both"/>
        <w:rPr>
          <w:rFonts w:ascii="Times New Roman" w:hAnsi="Times New Roman" w:cs="Times New Roman"/>
          <w:color w:val="000000"/>
          <w:sz w:val="24"/>
          <w:szCs w:val="24"/>
          <w:u w:val="single"/>
          <w:lang w:eastAsia="tr-TR" w:bidi="tr-TR"/>
        </w:rPr>
      </w:pPr>
    </w:p>
    <w:p w:rsidR="00AC19C4" w:rsidRPr="00BF466D" w:rsidRDefault="00244373" w:rsidP="007D078F">
      <w:pPr>
        <w:spacing w:after="0" w:line="240" w:lineRule="auto"/>
        <w:ind w:right="960"/>
        <w:jc w:val="both"/>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(2)</w:t>
      </w:r>
      <w:r w:rsidR="007B4112" w:rsidRPr="00BF466D">
        <w:rPr>
          <w:rFonts w:ascii="Times New Roman" w:hAnsi="Times New Roman" w:cs="Times New Roman"/>
          <w:color w:val="000000"/>
          <w:sz w:val="24"/>
          <w:szCs w:val="24"/>
          <w:lang w:eastAsia="tr-TR" w:bidi="tr-TR"/>
        </w:rPr>
        <w:t xml:space="preserve"> </w:t>
      </w:r>
      <w:r w:rsidR="00DF6EFD" w:rsidRPr="00BF466D">
        <w:rPr>
          <w:rFonts w:ascii="Times New Roman" w:hAnsi="Times New Roman" w:cs="Times New Roman"/>
          <w:color w:val="000000"/>
          <w:sz w:val="24"/>
          <w:szCs w:val="24"/>
          <w:lang w:eastAsia="tr-TR" w:bidi="tr-TR"/>
        </w:rPr>
        <w:t>Sınıf Dışı</w:t>
      </w:r>
      <w:r w:rsidR="000E3E5C" w:rsidRPr="00BF466D">
        <w:rPr>
          <w:rFonts w:ascii="Times New Roman" w:hAnsi="Times New Roman" w:cs="Times New Roman"/>
          <w:color w:val="000000"/>
          <w:sz w:val="24"/>
          <w:szCs w:val="24"/>
          <w:lang w:eastAsia="tr-TR" w:bidi="tr-TR"/>
        </w:rPr>
        <w:t xml:space="preserve"> Etkinliklerde geçirilen süre, dersin %70</w:t>
      </w:r>
      <w:r w:rsidR="00AC19C4" w:rsidRPr="00BF466D">
        <w:rPr>
          <w:rFonts w:ascii="Times New Roman" w:hAnsi="Times New Roman" w:cs="Times New Roman"/>
          <w:color w:val="000000"/>
          <w:sz w:val="24"/>
          <w:szCs w:val="24"/>
          <w:lang w:eastAsia="tr-TR" w:bidi="tr-TR"/>
        </w:rPr>
        <w:t xml:space="preserve"> asgari devam şartını sağlamalıdır. </w:t>
      </w:r>
    </w:p>
    <w:p w:rsidR="00244373" w:rsidRPr="00BF466D" w:rsidRDefault="007B4112" w:rsidP="002551FD">
      <w:pPr>
        <w:spacing w:after="0" w:line="240" w:lineRule="auto"/>
        <w:ind w:right="960"/>
        <w:jc w:val="both"/>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 xml:space="preserve">(3) </w:t>
      </w:r>
      <w:r w:rsidR="00244373" w:rsidRPr="00BF466D">
        <w:rPr>
          <w:rFonts w:ascii="Times New Roman" w:hAnsi="Times New Roman" w:cs="Times New Roman"/>
          <w:color w:val="000000"/>
          <w:sz w:val="24"/>
          <w:szCs w:val="24"/>
          <w:lang w:eastAsia="tr-TR" w:bidi="tr-TR"/>
        </w:rPr>
        <w:t>Başarı değerlendirmesinde</w:t>
      </w:r>
      <w:r w:rsidR="002551FD" w:rsidRPr="00BF466D">
        <w:rPr>
          <w:rFonts w:ascii="Times New Roman" w:hAnsi="Times New Roman" w:cs="Times New Roman"/>
          <w:color w:val="000000"/>
          <w:sz w:val="24"/>
          <w:szCs w:val="24"/>
          <w:lang w:eastAsia="tr-TR" w:bidi="tr-TR"/>
        </w:rPr>
        <w:t xml:space="preserve"> aşağıdaki tablo dikkate alınır</w:t>
      </w:r>
      <w:r w:rsidR="00244373" w:rsidRPr="00BF466D">
        <w:rPr>
          <w:rFonts w:ascii="Times New Roman" w:hAnsi="Times New Roman" w:cs="Times New Roman"/>
          <w:color w:val="000000"/>
          <w:sz w:val="24"/>
          <w:szCs w:val="24"/>
          <w:lang w:eastAsia="tr-TR" w:bidi="tr-TR"/>
        </w:rPr>
        <w:t>.</w:t>
      </w:r>
    </w:p>
    <w:p w:rsidR="00AC19C4" w:rsidRPr="00BF466D" w:rsidRDefault="00AC19C4" w:rsidP="007D078F">
      <w:pPr>
        <w:widowControl w:val="0"/>
        <w:spacing w:after="0" w:line="240" w:lineRule="auto"/>
        <w:ind w:left="426"/>
        <w:jc w:val="both"/>
        <w:rPr>
          <w:rFonts w:ascii="Times New Roman" w:hAnsi="Times New Roman" w:cs="Times New Roman"/>
          <w:color w:val="000000"/>
          <w:sz w:val="24"/>
          <w:szCs w:val="24"/>
          <w:lang w:eastAsia="tr-TR" w:bidi="tr-TR"/>
        </w:rPr>
      </w:pPr>
    </w:p>
    <w:tbl>
      <w:tblPr>
        <w:tblStyle w:val="TabloKlavuzu"/>
        <w:tblW w:w="0" w:type="auto"/>
        <w:tblInd w:w="1080" w:type="dxa"/>
        <w:tblLook w:val="04A0" w:firstRow="1" w:lastRow="0" w:firstColumn="1" w:lastColumn="0" w:noHBand="0" w:noVBand="1"/>
      </w:tblPr>
      <w:tblGrid>
        <w:gridCol w:w="2943"/>
        <w:gridCol w:w="1755"/>
      </w:tblGrid>
      <w:tr w:rsidR="00AC19C4" w:rsidRPr="00BF466D" w:rsidTr="002551FD">
        <w:tc>
          <w:tcPr>
            <w:tcW w:w="2943"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Sınıf Dışı Etkinliklerde geçirilen süre (dersin %’si)</w:t>
            </w:r>
          </w:p>
        </w:tc>
        <w:tc>
          <w:tcPr>
            <w:tcW w:w="1755"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Notu</w:t>
            </w:r>
          </w:p>
        </w:tc>
      </w:tr>
      <w:tr w:rsidR="00AC19C4" w:rsidRPr="00BF466D" w:rsidTr="002551FD">
        <w:tc>
          <w:tcPr>
            <w:tcW w:w="2943"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0-69</w:t>
            </w:r>
          </w:p>
        </w:tc>
        <w:tc>
          <w:tcPr>
            <w:tcW w:w="1755"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FF</w:t>
            </w:r>
          </w:p>
        </w:tc>
      </w:tr>
      <w:tr w:rsidR="00AC19C4" w:rsidRPr="00BF466D" w:rsidTr="002551FD">
        <w:tc>
          <w:tcPr>
            <w:tcW w:w="2943"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70-74</w:t>
            </w:r>
          </w:p>
        </w:tc>
        <w:tc>
          <w:tcPr>
            <w:tcW w:w="1755"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CC</w:t>
            </w:r>
          </w:p>
        </w:tc>
      </w:tr>
      <w:tr w:rsidR="00AC19C4" w:rsidRPr="00BF466D" w:rsidTr="002551FD">
        <w:tc>
          <w:tcPr>
            <w:tcW w:w="2943" w:type="dxa"/>
          </w:tcPr>
          <w:p w:rsidR="00AC19C4" w:rsidRPr="00BF466D" w:rsidRDefault="00C35FD3"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75-79</w:t>
            </w:r>
          </w:p>
        </w:tc>
        <w:tc>
          <w:tcPr>
            <w:tcW w:w="1755" w:type="dxa"/>
          </w:tcPr>
          <w:p w:rsidR="00AC19C4"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CB</w:t>
            </w:r>
          </w:p>
        </w:tc>
      </w:tr>
      <w:tr w:rsidR="002E0599" w:rsidRPr="00BF466D" w:rsidTr="002551FD">
        <w:tc>
          <w:tcPr>
            <w:tcW w:w="2943" w:type="dxa"/>
          </w:tcPr>
          <w:p w:rsidR="002E0599"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80-84</w:t>
            </w:r>
          </w:p>
        </w:tc>
        <w:tc>
          <w:tcPr>
            <w:tcW w:w="1755" w:type="dxa"/>
          </w:tcPr>
          <w:p w:rsidR="002E0599"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BB</w:t>
            </w:r>
          </w:p>
        </w:tc>
      </w:tr>
      <w:tr w:rsidR="002E0599" w:rsidRPr="00BF466D" w:rsidTr="002551FD">
        <w:tc>
          <w:tcPr>
            <w:tcW w:w="2943" w:type="dxa"/>
          </w:tcPr>
          <w:p w:rsidR="002E0599"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85-89</w:t>
            </w:r>
          </w:p>
        </w:tc>
        <w:tc>
          <w:tcPr>
            <w:tcW w:w="1755" w:type="dxa"/>
          </w:tcPr>
          <w:p w:rsidR="002E0599"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BA</w:t>
            </w:r>
          </w:p>
        </w:tc>
      </w:tr>
      <w:tr w:rsidR="002E0599" w:rsidRPr="00BF466D" w:rsidTr="002551FD">
        <w:tc>
          <w:tcPr>
            <w:tcW w:w="2943" w:type="dxa"/>
          </w:tcPr>
          <w:p w:rsidR="002E0599"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90-100</w:t>
            </w:r>
          </w:p>
        </w:tc>
        <w:tc>
          <w:tcPr>
            <w:tcW w:w="1755" w:type="dxa"/>
          </w:tcPr>
          <w:p w:rsidR="002E0599" w:rsidRPr="00BF466D" w:rsidRDefault="002E0599" w:rsidP="002E0599">
            <w:pPr>
              <w:widowControl w:val="0"/>
              <w:jc w:val="center"/>
              <w:rPr>
                <w:rFonts w:ascii="Times New Roman" w:hAnsi="Times New Roman" w:cs="Times New Roman"/>
                <w:color w:val="000000"/>
                <w:sz w:val="24"/>
                <w:szCs w:val="24"/>
                <w:lang w:eastAsia="tr-TR" w:bidi="tr-TR"/>
              </w:rPr>
            </w:pPr>
            <w:r w:rsidRPr="00BF466D">
              <w:rPr>
                <w:rFonts w:ascii="Times New Roman" w:hAnsi="Times New Roman" w:cs="Times New Roman"/>
                <w:color w:val="000000"/>
                <w:sz w:val="24"/>
                <w:szCs w:val="24"/>
                <w:lang w:eastAsia="tr-TR" w:bidi="tr-TR"/>
              </w:rPr>
              <w:t>AA</w:t>
            </w:r>
          </w:p>
        </w:tc>
      </w:tr>
    </w:tbl>
    <w:p w:rsidR="00AC19C4" w:rsidRPr="00BF466D" w:rsidRDefault="00AC19C4" w:rsidP="007D078F">
      <w:pPr>
        <w:widowControl w:val="0"/>
        <w:spacing w:after="0" w:line="240" w:lineRule="auto"/>
        <w:ind w:left="426"/>
        <w:jc w:val="both"/>
        <w:rPr>
          <w:rFonts w:ascii="Times New Roman" w:hAnsi="Times New Roman" w:cs="Times New Roman"/>
          <w:color w:val="000000"/>
          <w:sz w:val="24"/>
          <w:szCs w:val="24"/>
          <w:lang w:eastAsia="tr-TR" w:bidi="tr-TR"/>
        </w:rPr>
      </w:pPr>
    </w:p>
    <w:p w:rsidR="00244373" w:rsidRPr="00BF466D" w:rsidRDefault="007B4112" w:rsidP="00810939">
      <w:pPr>
        <w:widowControl w:val="0"/>
        <w:tabs>
          <w:tab w:val="left" w:pos="1180"/>
        </w:tabs>
        <w:spacing w:before="93" w:after="180" w:line="250" w:lineRule="exact"/>
        <w:ind w:right="480"/>
        <w:jc w:val="both"/>
        <w:rPr>
          <w:rFonts w:ascii="Times New Roman" w:eastAsia="Times New Roman" w:hAnsi="Times New Roman" w:cs="Times New Roman"/>
          <w:color w:val="000000"/>
          <w:sz w:val="24"/>
          <w:szCs w:val="24"/>
          <w:lang w:eastAsia="tr-TR" w:bidi="tr-TR"/>
        </w:rPr>
      </w:pPr>
      <w:r w:rsidRPr="00BF466D">
        <w:rPr>
          <w:rFonts w:ascii="Times New Roman" w:eastAsia="Times New Roman" w:hAnsi="Times New Roman" w:cs="Times New Roman"/>
          <w:color w:val="000000"/>
          <w:sz w:val="24"/>
          <w:szCs w:val="24"/>
          <w:lang w:eastAsia="tr-TR" w:bidi="tr-TR"/>
        </w:rPr>
        <w:t>(4)</w:t>
      </w:r>
      <w:r w:rsidRPr="00BF466D">
        <w:rPr>
          <w:rFonts w:ascii="Times New Roman" w:eastAsia="Times New Roman" w:hAnsi="Times New Roman" w:cs="Times New Roman"/>
          <w:b/>
          <w:color w:val="000000"/>
          <w:sz w:val="24"/>
          <w:szCs w:val="24"/>
          <w:lang w:eastAsia="tr-TR" w:bidi="tr-TR"/>
        </w:rPr>
        <w:t xml:space="preserve"> </w:t>
      </w:r>
      <w:r w:rsidR="00244373" w:rsidRPr="00BF466D">
        <w:rPr>
          <w:rFonts w:ascii="Times New Roman" w:eastAsia="Times New Roman" w:hAnsi="Times New Roman" w:cs="Times New Roman"/>
          <w:color w:val="000000"/>
          <w:sz w:val="24"/>
          <w:szCs w:val="24"/>
          <w:lang w:eastAsia="tr-TR" w:bidi="tr-TR"/>
        </w:rPr>
        <w:t>Bu ders için ara sınav, final, bütünleme ve tek ders sınavı yapılmaz, değerlendirme bu maddenin 3. fıkrasına göre yapılır.</w:t>
      </w:r>
    </w:p>
    <w:p w:rsidR="007B4112" w:rsidRPr="00BF466D" w:rsidRDefault="00BF466D" w:rsidP="00BF466D">
      <w:pPr>
        <w:widowControl w:val="0"/>
        <w:spacing w:after="220" w:line="250" w:lineRule="exact"/>
        <w:ind w:left="2835" w:right="2692"/>
        <w:jc w:val="both"/>
        <w:rPr>
          <w:rFonts w:ascii="Times New Roman" w:eastAsia="Times New Roman" w:hAnsi="Times New Roman" w:cs="Times New Roman"/>
          <w:b/>
          <w:bCs/>
          <w:color w:val="000000"/>
          <w:sz w:val="24"/>
          <w:szCs w:val="24"/>
          <w:lang w:eastAsia="tr-TR" w:bidi="tr-TR"/>
        </w:rPr>
      </w:pPr>
      <w:r>
        <w:rPr>
          <w:rFonts w:ascii="Times New Roman" w:eastAsia="Times New Roman" w:hAnsi="Times New Roman" w:cs="Times New Roman"/>
          <w:b/>
          <w:bCs/>
          <w:color w:val="000000"/>
          <w:sz w:val="24"/>
          <w:szCs w:val="24"/>
          <w:lang w:eastAsia="tr-TR" w:bidi="tr-TR"/>
        </w:rPr>
        <w:t xml:space="preserve">    </w:t>
      </w:r>
      <w:r w:rsidR="007B4112" w:rsidRPr="00BF466D">
        <w:rPr>
          <w:rFonts w:ascii="Times New Roman" w:eastAsia="Times New Roman" w:hAnsi="Times New Roman" w:cs="Times New Roman"/>
          <w:b/>
          <w:bCs/>
          <w:color w:val="000000"/>
          <w:sz w:val="24"/>
          <w:szCs w:val="24"/>
          <w:lang w:eastAsia="tr-TR" w:bidi="tr-TR"/>
        </w:rPr>
        <w:t xml:space="preserve">ÜÇÜNCÜ </w:t>
      </w:r>
      <w:r w:rsidR="00244373" w:rsidRPr="00BF466D">
        <w:rPr>
          <w:rFonts w:ascii="Times New Roman" w:eastAsia="Times New Roman" w:hAnsi="Times New Roman" w:cs="Times New Roman"/>
          <w:b/>
          <w:bCs/>
          <w:color w:val="000000"/>
          <w:sz w:val="24"/>
          <w:szCs w:val="24"/>
          <w:lang w:eastAsia="tr-TR" w:bidi="tr-TR"/>
        </w:rPr>
        <w:t>BÖLÜM</w:t>
      </w:r>
    </w:p>
    <w:p w:rsidR="00244373" w:rsidRPr="00BF466D" w:rsidRDefault="00244373" w:rsidP="00BF466D">
      <w:pPr>
        <w:widowControl w:val="0"/>
        <w:tabs>
          <w:tab w:val="left" w:pos="2835"/>
        </w:tabs>
        <w:spacing w:after="220" w:line="250" w:lineRule="exact"/>
        <w:ind w:left="2835" w:right="3720"/>
        <w:jc w:val="both"/>
        <w:rPr>
          <w:rFonts w:ascii="Times New Roman" w:eastAsia="Times New Roman" w:hAnsi="Times New Roman" w:cs="Times New Roman"/>
          <w:b/>
          <w:bCs/>
          <w:color w:val="000000"/>
          <w:sz w:val="24"/>
          <w:szCs w:val="24"/>
          <w:lang w:eastAsia="tr-TR" w:bidi="tr-TR"/>
        </w:rPr>
      </w:pPr>
      <w:r w:rsidRPr="00BF466D">
        <w:rPr>
          <w:rFonts w:ascii="Times New Roman" w:eastAsia="Times New Roman" w:hAnsi="Times New Roman" w:cs="Times New Roman"/>
          <w:b/>
          <w:bCs/>
          <w:color w:val="000000"/>
          <w:sz w:val="24"/>
          <w:szCs w:val="24"/>
          <w:lang w:eastAsia="tr-TR" w:bidi="tr-TR"/>
        </w:rPr>
        <w:t>Çeşitli ve Son Hükümler</w:t>
      </w:r>
    </w:p>
    <w:p w:rsidR="00244373" w:rsidRPr="00BF466D" w:rsidRDefault="00244373" w:rsidP="00810939">
      <w:pPr>
        <w:widowControl w:val="0"/>
        <w:spacing w:after="47"/>
        <w:jc w:val="both"/>
        <w:rPr>
          <w:rFonts w:ascii="Times New Roman" w:eastAsia="Times New Roman" w:hAnsi="Times New Roman" w:cs="Times New Roman"/>
          <w:b/>
          <w:bCs/>
          <w:color w:val="000000"/>
          <w:sz w:val="24"/>
          <w:szCs w:val="24"/>
          <w:lang w:eastAsia="tr-TR" w:bidi="tr-TR"/>
        </w:rPr>
      </w:pPr>
      <w:r w:rsidRPr="00BF466D">
        <w:rPr>
          <w:rFonts w:ascii="Times New Roman" w:eastAsia="Times New Roman" w:hAnsi="Times New Roman" w:cs="Times New Roman"/>
          <w:b/>
          <w:bCs/>
          <w:color w:val="000000"/>
          <w:sz w:val="24"/>
          <w:szCs w:val="24"/>
          <w:lang w:eastAsia="tr-TR" w:bidi="tr-TR"/>
        </w:rPr>
        <w:t>Yürürlük</w:t>
      </w:r>
    </w:p>
    <w:p w:rsidR="00244373" w:rsidRPr="00BF466D" w:rsidRDefault="00244373" w:rsidP="00810939">
      <w:pPr>
        <w:widowControl w:val="0"/>
        <w:spacing w:after="175"/>
        <w:ind w:right="760"/>
        <w:jc w:val="both"/>
        <w:rPr>
          <w:rFonts w:ascii="Times New Roman" w:eastAsia="Times New Roman" w:hAnsi="Times New Roman" w:cs="Times New Roman"/>
          <w:color w:val="000000"/>
          <w:sz w:val="24"/>
          <w:szCs w:val="24"/>
          <w:lang w:eastAsia="tr-TR" w:bidi="tr-TR"/>
        </w:rPr>
      </w:pPr>
      <w:r w:rsidRPr="00BF466D">
        <w:rPr>
          <w:rFonts w:ascii="Times New Roman" w:eastAsia="Times New Roman" w:hAnsi="Times New Roman" w:cs="Times New Roman"/>
          <w:b/>
          <w:color w:val="000000"/>
          <w:sz w:val="24"/>
          <w:szCs w:val="24"/>
          <w:lang w:eastAsia="tr-TR" w:bidi="tr-TR"/>
        </w:rPr>
        <w:t>MADDE</w:t>
      </w:r>
      <w:r w:rsidRPr="00BF466D">
        <w:rPr>
          <w:rFonts w:ascii="Times New Roman" w:eastAsia="Times New Roman" w:hAnsi="Times New Roman" w:cs="Times New Roman"/>
          <w:color w:val="000000"/>
          <w:sz w:val="24"/>
          <w:szCs w:val="24"/>
          <w:lang w:eastAsia="tr-TR" w:bidi="tr-TR"/>
        </w:rPr>
        <w:t xml:space="preserve"> </w:t>
      </w:r>
      <w:r w:rsidRPr="00BF466D">
        <w:rPr>
          <w:rFonts w:ascii="Times New Roman" w:eastAsia="Times New Roman" w:hAnsi="Times New Roman" w:cs="Times New Roman"/>
          <w:b/>
          <w:bCs/>
          <w:color w:val="000000"/>
          <w:sz w:val="24"/>
          <w:szCs w:val="24"/>
          <w:lang w:eastAsia="tr-TR" w:bidi="tr-TR"/>
        </w:rPr>
        <w:t>1</w:t>
      </w:r>
      <w:r w:rsidR="00BF466D">
        <w:rPr>
          <w:rFonts w:ascii="Times New Roman" w:eastAsia="Times New Roman" w:hAnsi="Times New Roman" w:cs="Times New Roman"/>
          <w:b/>
          <w:bCs/>
          <w:color w:val="000000"/>
          <w:sz w:val="24"/>
          <w:szCs w:val="24"/>
          <w:lang w:eastAsia="tr-TR" w:bidi="tr-TR"/>
        </w:rPr>
        <w:t>0</w:t>
      </w:r>
      <w:r w:rsidRPr="00BF466D">
        <w:rPr>
          <w:rFonts w:ascii="Times New Roman" w:eastAsia="Times New Roman" w:hAnsi="Times New Roman" w:cs="Times New Roman"/>
          <w:color w:val="000000"/>
          <w:sz w:val="24"/>
          <w:szCs w:val="24"/>
          <w:lang w:eastAsia="tr-TR" w:bidi="tr-TR"/>
        </w:rPr>
        <w:t xml:space="preserve">- Bu yönerge </w:t>
      </w:r>
      <w:r w:rsidR="007B4112" w:rsidRPr="00BF466D">
        <w:rPr>
          <w:rFonts w:ascii="Times New Roman" w:eastAsia="Times New Roman" w:hAnsi="Times New Roman" w:cs="Times New Roman"/>
          <w:color w:val="000000"/>
          <w:sz w:val="24"/>
          <w:szCs w:val="24"/>
          <w:lang w:eastAsia="tr-TR" w:bidi="tr-TR"/>
        </w:rPr>
        <w:t>Yozgat Bozok</w:t>
      </w:r>
      <w:r w:rsidRPr="00BF466D">
        <w:rPr>
          <w:rFonts w:ascii="Times New Roman" w:eastAsia="Times New Roman" w:hAnsi="Times New Roman" w:cs="Times New Roman"/>
          <w:color w:val="000000"/>
          <w:sz w:val="24"/>
          <w:szCs w:val="24"/>
          <w:lang w:eastAsia="tr-TR" w:bidi="tr-TR"/>
        </w:rPr>
        <w:t xml:space="preserve"> Üniversitesi Senatosunda kabul edildiği tarihten itibaren yürürlüğe girer.</w:t>
      </w:r>
    </w:p>
    <w:p w:rsidR="00244373" w:rsidRPr="00BF466D" w:rsidRDefault="00244373" w:rsidP="00810939">
      <w:pPr>
        <w:widowControl w:val="0"/>
        <w:spacing w:after="107"/>
        <w:jc w:val="both"/>
        <w:rPr>
          <w:rFonts w:ascii="Times New Roman" w:eastAsia="Times New Roman" w:hAnsi="Times New Roman" w:cs="Times New Roman"/>
          <w:b/>
          <w:bCs/>
          <w:color w:val="000000"/>
          <w:sz w:val="24"/>
          <w:szCs w:val="24"/>
          <w:lang w:eastAsia="tr-TR" w:bidi="tr-TR"/>
        </w:rPr>
      </w:pPr>
      <w:r w:rsidRPr="00BF466D">
        <w:rPr>
          <w:rFonts w:ascii="Times New Roman" w:eastAsia="Times New Roman" w:hAnsi="Times New Roman" w:cs="Times New Roman"/>
          <w:b/>
          <w:bCs/>
          <w:color w:val="000000"/>
          <w:sz w:val="24"/>
          <w:szCs w:val="24"/>
          <w:lang w:eastAsia="tr-TR" w:bidi="tr-TR"/>
        </w:rPr>
        <w:t>Yürütme</w:t>
      </w:r>
    </w:p>
    <w:p w:rsidR="001340DA" w:rsidRPr="00BF466D" w:rsidRDefault="00244373" w:rsidP="00BF466D">
      <w:pPr>
        <w:widowControl w:val="0"/>
        <w:spacing w:after="6474"/>
        <w:jc w:val="both"/>
        <w:rPr>
          <w:sz w:val="24"/>
          <w:szCs w:val="24"/>
        </w:rPr>
      </w:pPr>
      <w:r w:rsidRPr="00BF466D">
        <w:rPr>
          <w:rFonts w:ascii="Times New Roman" w:eastAsia="Times New Roman" w:hAnsi="Times New Roman" w:cs="Times New Roman"/>
          <w:b/>
          <w:color w:val="000000"/>
          <w:sz w:val="24"/>
          <w:szCs w:val="24"/>
          <w:lang w:eastAsia="tr-TR" w:bidi="tr-TR"/>
        </w:rPr>
        <w:t>MADDE 1</w:t>
      </w:r>
      <w:r w:rsidR="00BF466D">
        <w:rPr>
          <w:rFonts w:ascii="Times New Roman" w:eastAsia="Times New Roman" w:hAnsi="Times New Roman" w:cs="Times New Roman"/>
          <w:b/>
          <w:color w:val="000000"/>
          <w:sz w:val="24"/>
          <w:szCs w:val="24"/>
          <w:lang w:eastAsia="tr-TR" w:bidi="tr-TR"/>
        </w:rPr>
        <w:t>1</w:t>
      </w:r>
      <w:r w:rsidRPr="00BF466D">
        <w:rPr>
          <w:rFonts w:ascii="Times New Roman" w:eastAsia="Times New Roman" w:hAnsi="Times New Roman" w:cs="Times New Roman"/>
          <w:b/>
          <w:color w:val="000000"/>
          <w:sz w:val="24"/>
          <w:szCs w:val="24"/>
          <w:lang w:eastAsia="tr-TR" w:bidi="tr-TR"/>
        </w:rPr>
        <w:t>-</w:t>
      </w:r>
      <w:r w:rsidRPr="00BF466D">
        <w:rPr>
          <w:rFonts w:ascii="Times New Roman" w:eastAsia="Times New Roman" w:hAnsi="Times New Roman" w:cs="Times New Roman"/>
          <w:color w:val="000000"/>
          <w:sz w:val="24"/>
          <w:szCs w:val="24"/>
          <w:lang w:eastAsia="tr-TR" w:bidi="tr-TR"/>
        </w:rPr>
        <w:t xml:space="preserve"> Bu yönergeyi </w:t>
      </w:r>
      <w:r w:rsidR="007B4112" w:rsidRPr="00BF466D">
        <w:rPr>
          <w:rFonts w:ascii="Times New Roman" w:eastAsia="Times New Roman" w:hAnsi="Times New Roman" w:cs="Times New Roman"/>
          <w:color w:val="000000"/>
          <w:sz w:val="24"/>
          <w:szCs w:val="24"/>
          <w:lang w:eastAsia="tr-TR" w:bidi="tr-TR"/>
        </w:rPr>
        <w:t>Yozgat Bozok</w:t>
      </w:r>
      <w:r w:rsidR="00055AF2" w:rsidRPr="00BF466D">
        <w:rPr>
          <w:rFonts w:ascii="Times New Roman" w:eastAsia="Times New Roman" w:hAnsi="Times New Roman" w:cs="Times New Roman"/>
          <w:color w:val="000000"/>
          <w:sz w:val="24"/>
          <w:szCs w:val="24"/>
          <w:lang w:eastAsia="tr-TR" w:bidi="tr-TR"/>
        </w:rPr>
        <w:t xml:space="preserve"> Üniversitesi Rektörü yürütür. </w:t>
      </w:r>
    </w:p>
    <w:sectPr w:rsidR="001340DA" w:rsidRPr="00BF466D" w:rsidSect="007D078F">
      <w:footerReference w:type="default" r:id="rId9"/>
      <w:pgSz w:w="11906" w:h="16838"/>
      <w:pgMar w:top="1418" w:right="992" w:bottom="141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84" w:rsidRDefault="00015684" w:rsidP="00BF466D">
      <w:pPr>
        <w:spacing w:after="0" w:line="240" w:lineRule="auto"/>
      </w:pPr>
      <w:r>
        <w:separator/>
      </w:r>
    </w:p>
  </w:endnote>
  <w:endnote w:type="continuationSeparator" w:id="0">
    <w:p w:rsidR="00015684" w:rsidRDefault="00015684" w:rsidP="00BF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18246"/>
      <w:docPartObj>
        <w:docPartGallery w:val="Page Numbers (Bottom of Page)"/>
        <w:docPartUnique/>
      </w:docPartObj>
    </w:sdtPr>
    <w:sdtEndPr/>
    <w:sdtContent>
      <w:p w:rsidR="00BF466D" w:rsidRDefault="00BF466D">
        <w:pPr>
          <w:pStyle w:val="Altbilgi"/>
          <w:jc w:val="center"/>
        </w:pPr>
        <w:r>
          <w:fldChar w:fldCharType="begin"/>
        </w:r>
        <w:r>
          <w:instrText>PAGE   \* MERGEFORMAT</w:instrText>
        </w:r>
        <w:r>
          <w:fldChar w:fldCharType="separate"/>
        </w:r>
        <w:r w:rsidR="0035432A">
          <w:rPr>
            <w:noProof/>
          </w:rPr>
          <w:t>1</w:t>
        </w:r>
        <w:r>
          <w:fldChar w:fldCharType="end"/>
        </w:r>
      </w:p>
    </w:sdtContent>
  </w:sdt>
  <w:p w:rsidR="00BF466D" w:rsidRDefault="00BF466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84" w:rsidRDefault="00015684" w:rsidP="00BF466D">
      <w:pPr>
        <w:spacing w:after="0" w:line="240" w:lineRule="auto"/>
      </w:pPr>
      <w:r>
        <w:separator/>
      </w:r>
    </w:p>
  </w:footnote>
  <w:footnote w:type="continuationSeparator" w:id="0">
    <w:p w:rsidR="00015684" w:rsidRDefault="00015684" w:rsidP="00BF4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2251"/>
    <w:multiLevelType w:val="multilevel"/>
    <w:tmpl w:val="75745C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15511"/>
    <w:multiLevelType w:val="multilevel"/>
    <w:tmpl w:val="7F1268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57A42"/>
    <w:multiLevelType w:val="multilevel"/>
    <w:tmpl w:val="180A8E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763EAF"/>
    <w:multiLevelType w:val="multilevel"/>
    <w:tmpl w:val="FDAA1E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085A13"/>
    <w:multiLevelType w:val="hybridMultilevel"/>
    <w:tmpl w:val="020247B6"/>
    <w:lvl w:ilvl="0" w:tplc="041F0001">
      <w:start w:val="1"/>
      <w:numFmt w:val="bullet"/>
      <w:lvlText w:val=""/>
      <w:lvlJc w:val="left"/>
      <w:pPr>
        <w:ind w:left="1335" w:hanging="360"/>
      </w:pPr>
      <w:rPr>
        <w:rFonts w:ascii="Symbol" w:hAnsi="Symbol" w:hint="default"/>
      </w:rPr>
    </w:lvl>
    <w:lvl w:ilvl="1" w:tplc="041F0003" w:tentative="1">
      <w:start w:val="1"/>
      <w:numFmt w:val="bullet"/>
      <w:lvlText w:val="o"/>
      <w:lvlJc w:val="left"/>
      <w:pPr>
        <w:ind w:left="2055" w:hanging="360"/>
      </w:pPr>
      <w:rPr>
        <w:rFonts w:ascii="Courier New" w:hAnsi="Courier New" w:cs="Courier New" w:hint="default"/>
      </w:rPr>
    </w:lvl>
    <w:lvl w:ilvl="2" w:tplc="041F0005" w:tentative="1">
      <w:start w:val="1"/>
      <w:numFmt w:val="bullet"/>
      <w:lvlText w:val=""/>
      <w:lvlJc w:val="left"/>
      <w:pPr>
        <w:ind w:left="2775" w:hanging="360"/>
      </w:pPr>
      <w:rPr>
        <w:rFonts w:ascii="Wingdings" w:hAnsi="Wingdings" w:hint="default"/>
      </w:rPr>
    </w:lvl>
    <w:lvl w:ilvl="3" w:tplc="041F0001" w:tentative="1">
      <w:start w:val="1"/>
      <w:numFmt w:val="bullet"/>
      <w:lvlText w:val=""/>
      <w:lvlJc w:val="left"/>
      <w:pPr>
        <w:ind w:left="3495" w:hanging="360"/>
      </w:pPr>
      <w:rPr>
        <w:rFonts w:ascii="Symbol" w:hAnsi="Symbol" w:hint="default"/>
      </w:rPr>
    </w:lvl>
    <w:lvl w:ilvl="4" w:tplc="041F0003" w:tentative="1">
      <w:start w:val="1"/>
      <w:numFmt w:val="bullet"/>
      <w:lvlText w:val="o"/>
      <w:lvlJc w:val="left"/>
      <w:pPr>
        <w:ind w:left="4215" w:hanging="360"/>
      </w:pPr>
      <w:rPr>
        <w:rFonts w:ascii="Courier New" w:hAnsi="Courier New" w:cs="Courier New" w:hint="default"/>
      </w:rPr>
    </w:lvl>
    <w:lvl w:ilvl="5" w:tplc="041F0005" w:tentative="1">
      <w:start w:val="1"/>
      <w:numFmt w:val="bullet"/>
      <w:lvlText w:val=""/>
      <w:lvlJc w:val="left"/>
      <w:pPr>
        <w:ind w:left="4935" w:hanging="360"/>
      </w:pPr>
      <w:rPr>
        <w:rFonts w:ascii="Wingdings" w:hAnsi="Wingdings" w:hint="default"/>
      </w:rPr>
    </w:lvl>
    <w:lvl w:ilvl="6" w:tplc="041F0001" w:tentative="1">
      <w:start w:val="1"/>
      <w:numFmt w:val="bullet"/>
      <w:lvlText w:val=""/>
      <w:lvlJc w:val="left"/>
      <w:pPr>
        <w:ind w:left="5655" w:hanging="360"/>
      </w:pPr>
      <w:rPr>
        <w:rFonts w:ascii="Symbol" w:hAnsi="Symbol" w:hint="default"/>
      </w:rPr>
    </w:lvl>
    <w:lvl w:ilvl="7" w:tplc="041F0003" w:tentative="1">
      <w:start w:val="1"/>
      <w:numFmt w:val="bullet"/>
      <w:lvlText w:val="o"/>
      <w:lvlJc w:val="left"/>
      <w:pPr>
        <w:ind w:left="6375" w:hanging="360"/>
      </w:pPr>
      <w:rPr>
        <w:rFonts w:ascii="Courier New" w:hAnsi="Courier New" w:cs="Courier New" w:hint="default"/>
      </w:rPr>
    </w:lvl>
    <w:lvl w:ilvl="8" w:tplc="041F0005" w:tentative="1">
      <w:start w:val="1"/>
      <w:numFmt w:val="bullet"/>
      <w:lvlText w:val=""/>
      <w:lvlJc w:val="left"/>
      <w:pPr>
        <w:ind w:left="7095" w:hanging="360"/>
      </w:pPr>
      <w:rPr>
        <w:rFonts w:ascii="Wingdings" w:hAnsi="Wingdings" w:hint="default"/>
      </w:rPr>
    </w:lvl>
  </w:abstractNum>
  <w:abstractNum w:abstractNumId="5">
    <w:nsid w:val="5F6861F4"/>
    <w:multiLevelType w:val="multilevel"/>
    <w:tmpl w:val="11AEA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FF"/>
    <w:rsid w:val="00015684"/>
    <w:rsid w:val="00055AF2"/>
    <w:rsid w:val="00093302"/>
    <w:rsid w:val="000E3E5C"/>
    <w:rsid w:val="00104B11"/>
    <w:rsid w:val="00114087"/>
    <w:rsid w:val="00133690"/>
    <w:rsid w:val="001340DA"/>
    <w:rsid w:val="001773B8"/>
    <w:rsid w:val="001852AD"/>
    <w:rsid w:val="001D02EB"/>
    <w:rsid w:val="001E6F81"/>
    <w:rsid w:val="00207323"/>
    <w:rsid w:val="00244373"/>
    <w:rsid w:val="002551FD"/>
    <w:rsid w:val="002A57DB"/>
    <w:rsid w:val="002E0599"/>
    <w:rsid w:val="0035432A"/>
    <w:rsid w:val="003566A0"/>
    <w:rsid w:val="00394B44"/>
    <w:rsid w:val="003A6A1E"/>
    <w:rsid w:val="003D3A43"/>
    <w:rsid w:val="00413910"/>
    <w:rsid w:val="004315D3"/>
    <w:rsid w:val="00454D18"/>
    <w:rsid w:val="004701FD"/>
    <w:rsid w:val="0048042F"/>
    <w:rsid w:val="004A7782"/>
    <w:rsid w:val="004F5D20"/>
    <w:rsid w:val="0053344D"/>
    <w:rsid w:val="00547581"/>
    <w:rsid w:val="00593606"/>
    <w:rsid w:val="0063730E"/>
    <w:rsid w:val="00694F7A"/>
    <w:rsid w:val="006C4E5C"/>
    <w:rsid w:val="00735E96"/>
    <w:rsid w:val="007B4112"/>
    <w:rsid w:val="007D078F"/>
    <w:rsid w:val="007F5D7E"/>
    <w:rsid w:val="00810939"/>
    <w:rsid w:val="00833FB6"/>
    <w:rsid w:val="008412FF"/>
    <w:rsid w:val="00854ECA"/>
    <w:rsid w:val="00913B15"/>
    <w:rsid w:val="00A331C3"/>
    <w:rsid w:val="00AB6F25"/>
    <w:rsid w:val="00AC19C4"/>
    <w:rsid w:val="00AF1067"/>
    <w:rsid w:val="00BF466D"/>
    <w:rsid w:val="00C04146"/>
    <w:rsid w:val="00C32A2B"/>
    <w:rsid w:val="00C32EA5"/>
    <w:rsid w:val="00C35FD3"/>
    <w:rsid w:val="00C942ED"/>
    <w:rsid w:val="00CA4170"/>
    <w:rsid w:val="00D13B03"/>
    <w:rsid w:val="00D4414D"/>
    <w:rsid w:val="00DA4F72"/>
    <w:rsid w:val="00DF6EFD"/>
    <w:rsid w:val="00E278D1"/>
    <w:rsid w:val="00E3118B"/>
    <w:rsid w:val="00E862A0"/>
    <w:rsid w:val="00E94897"/>
    <w:rsid w:val="00EB4E4E"/>
    <w:rsid w:val="00EC214A"/>
    <w:rsid w:val="00EC6CA0"/>
    <w:rsid w:val="00ED0C30"/>
    <w:rsid w:val="00ED5D73"/>
    <w:rsid w:val="00F117B5"/>
    <w:rsid w:val="00F56B3E"/>
    <w:rsid w:val="00F60542"/>
    <w:rsid w:val="00F911F5"/>
    <w:rsid w:val="00FC5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8412FF"/>
    <w:rPr>
      <w:rFonts w:ascii="Times New Roman" w:eastAsia="Times New Roman" w:hAnsi="Times New Roman" w:cs="Times New Roman"/>
      <w:b/>
      <w:bCs/>
      <w:sz w:val="20"/>
      <w:szCs w:val="20"/>
      <w:shd w:val="clear" w:color="auto" w:fill="FFFFFF"/>
    </w:rPr>
  </w:style>
  <w:style w:type="character" w:customStyle="1" w:styleId="Gvdemetni2KalnDeil">
    <w:name w:val="Gövde metni (2) + Kalın Değil"/>
    <w:basedOn w:val="Gvdemetni2"/>
    <w:rsid w:val="008412FF"/>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
    <w:name w:val="Gövde metni_"/>
    <w:basedOn w:val="VarsaylanParagrafYazTipi"/>
    <w:rsid w:val="008412FF"/>
    <w:rPr>
      <w:rFonts w:ascii="Times New Roman" w:eastAsia="Times New Roman" w:hAnsi="Times New Roman" w:cs="Times New Roman"/>
      <w:b w:val="0"/>
      <w:bCs w:val="0"/>
      <w:i w:val="0"/>
      <w:iCs w:val="0"/>
      <w:smallCaps w:val="0"/>
      <w:strike w:val="0"/>
      <w:sz w:val="20"/>
      <w:szCs w:val="20"/>
      <w:u w:val="none"/>
    </w:rPr>
  </w:style>
  <w:style w:type="character" w:customStyle="1" w:styleId="GvdemetniKaln">
    <w:name w:val="Gövde metni + Kalın"/>
    <w:basedOn w:val="Gvdemetni"/>
    <w:rsid w:val="008412FF"/>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0">
    <w:name w:val="Gövde metni"/>
    <w:basedOn w:val="Gvdemetni"/>
    <w:rsid w:val="008412FF"/>
    <w:rPr>
      <w:rFonts w:ascii="Times New Roman" w:eastAsia="Times New Roman" w:hAnsi="Times New Roman" w:cs="Times New Roman"/>
      <w:b w:val="0"/>
      <w:bCs w:val="0"/>
      <w:i w:val="0"/>
      <w:iCs w:val="0"/>
      <w:smallCaps w:val="0"/>
      <w:strike/>
      <w:color w:val="000000"/>
      <w:spacing w:val="0"/>
      <w:w w:val="100"/>
      <w:position w:val="0"/>
      <w:sz w:val="20"/>
      <w:szCs w:val="20"/>
      <w:u w:val="none"/>
      <w:lang w:val="tr-TR" w:eastAsia="tr-TR" w:bidi="tr-TR"/>
    </w:rPr>
  </w:style>
  <w:style w:type="paragraph" w:customStyle="1" w:styleId="Gvdemetni20">
    <w:name w:val="Gövde metni (2)"/>
    <w:basedOn w:val="Normal"/>
    <w:link w:val="Gvdemetni2"/>
    <w:rsid w:val="008412FF"/>
    <w:pPr>
      <w:widowControl w:val="0"/>
      <w:shd w:val="clear" w:color="auto" w:fill="FFFFFF"/>
      <w:spacing w:after="240" w:line="298" w:lineRule="exact"/>
      <w:jc w:val="center"/>
    </w:pPr>
    <w:rPr>
      <w:rFonts w:ascii="Times New Roman" w:eastAsia="Times New Roman" w:hAnsi="Times New Roman" w:cs="Times New Roman"/>
      <w:b/>
      <w:bCs/>
      <w:sz w:val="20"/>
      <w:szCs w:val="20"/>
    </w:rPr>
  </w:style>
  <w:style w:type="character" w:customStyle="1" w:styleId="Gvdemetni-2ptbolukbraklyor">
    <w:name w:val="Gövde metni + -2 pt boşluk bırakılıyor"/>
    <w:basedOn w:val="Gvdemetni"/>
    <w:rsid w:val="00C32EA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tr-TR" w:eastAsia="tr-TR" w:bidi="tr-TR"/>
    </w:rPr>
  </w:style>
  <w:style w:type="paragraph" w:styleId="ListeParagraf">
    <w:name w:val="List Paragraph"/>
    <w:basedOn w:val="Normal"/>
    <w:uiPriority w:val="34"/>
    <w:qFormat/>
    <w:rsid w:val="00244373"/>
    <w:pPr>
      <w:ind w:left="720"/>
      <w:contextualSpacing/>
    </w:pPr>
  </w:style>
  <w:style w:type="paragraph" w:styleId="BalonMetni">
    <w:name w:val="Balloon Text"/>
    <w:basedOn w:val="Normal"/>
    <w:link w:val="BalonMetniChar"/>
    <w:uiPriority w:val="99"/>
    <w:semiHidden/>
    <w:unhideWhenUsed/>
    <w:rsid w:val="007B41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4112"/>
    <w:rPr>
      <w:rFonts w:ascii="Tahoma" w:hAnsi="Tahoma" w:cs="Tahoma"/>
      <w:sz w:val="16"/>
      <w:szCs w:val="16"/>
    </w:rPr>
  </w:style>
  <w:style w:type="table" w:styleId="TabloKlavuzu">
    <w:name w:val="Table Grid"/>
    <w:basedOn w:val="NormalTablo"/>
    <w:uiPriority w:val="59"/>
    <w:rsid w:val="007D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F466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466D"/>
  </w:style>
  <w:style w:type="paragraph" w:styleId="Altbilgi">
    <w:name w:val="footer"/>
    <w:basedOn w:val="Normal"/>
    <w:link w:val="AltbilgiChar"/>
    <w:uiPriority w:val="99"/>
    <w:unhideWhenUsed/>
    <w:rsid w:val="00BF466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466D"/>
  </w:style>
  <w:style w:type="character" w:styleId="Gl">
    <w:name w:val="Strong"/>
    <w:basedOn w:val="VarsaylanParagrafYazTipi"/>
    <w:uiPriority w:val="22"/>
    <w:qFormat/>
    <w:rsid w:val="00BF46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8412FF"/>
    <w:rPr>
      <w:rFonts w:ascii="Times New Roman" w:eastAsia="Times New Roman" w:hAnsi="Times New Roman" w:cs="Times New Roman"/>
      <w:b/>
      <w:bCs/>
      <w:sz w:val="20"/>
      <w:szCs w:val="20"/>
      <w:shd w:val="clear" w:color="auto" w:fill="FFFFFF"/>
    </w:rPr>
  </w:style>
  <w:style w:type="character" w:customStyle="1" w:styleId="Gvdemetni2KalnDeil">
    <w:name w:val="Gövde metni (2) + Kalın Değil"/>
    <w:basedOn w:val="Gvdemetni2"/>
    <w:rsid w:val="008412FF"/>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
    <w:name w:val="Gövde metni_"/>
    <w:basedOn w:val="VarsaylanParagrafYazTipi"/>
    <w:rsid w:val="008412FF"/>
    <w:rPr>
      <w:rFonts w:ascii="Times New Roman" w:eastAsia="Times New Roman" w:hAnsi="Times New Roman" w:cs="Times New Roman"/>
      <w:b w:val="0"/>
      <w:bCs w:val="0"/>
      <w:i w:val="0"/>
      <w:iCs w:val="0"/>
      <w:smallCaps w:val="0"/>
      <w:strike w:val="0"/>
      <w:sz w:val="20"/>
      <w:szCs w:val="20"/>
      <w:u w:val="none"/>
    </w:rPr>
  </w:style>
  <w:style w:type="character" w:customStyle="1" w:styleId="GvdemetniKaln">
    <w:name w:val="Gövde metni + Kalın"/>
    <w:basedOn w:val="Gvdemetni"/>
    <w:rsid w:val="008412FF"/>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0">
    <w:name w:val="Gövde metni"/>
    <w:basedOn w:val="Gvdemetni"/>
    <w:rsid w:val="008412FF"/>
    <w:rPr>
      <w:rFonts w:ascii="Times New Roman" w:eastAsia="Times New Roman" w:hAnsi="Times New Roman" w:cs="Times New Roman"/>
      <w:b w:val="0"/>
      <w:bCs w:val="0"/>
      <w:i w:val="0"/>
      <w:iCs w:val="0"/>
      <w:smallCaps w:val="0"/>
      <w:strike/>
      <w:color w:val="000000"/>
      <w:spacing w:val="0"/>
      <w:w w:val="100"/>
      <w:position w:val="0"/>
      <w:sz w:val="20"/>
      <w:szCs w:val="20"/>
      <w:u w:val="none"/>
      <w:lang w:val="tr-TR" w:eastAsia="tr-TR" w:bidi="tr-TR"/>
    </w:rPr>
  </w:style>
  <w:style w:type="paragraph" w:customStyle="1" w:styleId="Gvdemetni20">
    <w:name w:val="Gövde metni (2)"/>
    <w:basedOn w:val="Normal"/>
    <w:link w:val="Gvdemetni2"/>
    <w:rsid w:val="008412FF"/>
    <w:pPr>
      <w:widowControl w:val="0"/>
      <w:shd w:val="clear" w:color="auto" w:fill="FFFFFF"/>
      <w:spacing w:after="240" w:line="298" w:lineRule="exact"/>
      <w:jc w:val="center"/>
    </w:pPr>
    <w:rPr>
      <w:rFonts w:ascii="Times New Roman" w:eastAsia="Times New Roman" w:hAnsi="Times New Roman" w:cs="Times New Roman"/>
      <w:b/>
      <w:bCs/>
      <w:sz w:val="20"/>
      <w:szCs w:val="20"/>
    </w:rPr>
  </w:style>
  <w:style w:type="character" w:customStyle="1" w:styleId="Gvdemetni-2ptbolukbraklyor">
    <w:name w:val="Gövde metni + -2 pt boşluk bırakılıyor"/>
    <w:basedOn w:val="Gvdemetni"/>
    <w:rsid w:val="00C32EA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tr-TR" w:eastAsia="tr-TR" w:bidi="tr-TR"/>
    </w:rPr>
  </w:style>
  <w:style w:type="paragraph" w:styleId="ListeParagraf">
    <w:name w:val="List Paragraph"/>
    <w:basedOn w:val="Normal"/>
    <w:uiPriority w:val="34"/>
    <w:qFormat/>
    <w:rsid w:val="00244373"/>
    <w:pPr>
      <w:ind w:left="720"/>
      <w:contextualSpacing/>
    </w:pPr>
  </w:style>
  <w:style w:type="paragraph" w:styleId="BalonMetni">
    <w:name w:val="Balloon Text"/>
    <w:basedOn w:val="Normal"/>
    <w:link w:val="BalonMetniChar"/>
    <w:uiPriority w:val="99"/>
    <w:semiHidden/>
    <w:unhideWhenUsed/>
    <w:rsid w:val="007B41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4112"/>
    <w:rPr>
      <w:rFonts w:ascii="Tahoma" w:hAnsi="Tahoma" w:cs="Tahoma"/>
      <w:sz w:val="16"/>
      <w:szCs w:val="16"/>
    </w:rPr>
  </w:style>
  <w:style w:type="table" w:styleId="TabloKlavuzu">
    <w:name w:val="Table Grid"/>
    <w:basedOn w:val="NormalTablo"/>
    <w:uiPriority w:val="59"/>
    <w:rsid w:val="007D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F466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466D"/>
  </w:style>
  <w:style w:type="paragraph" w:styleId="Altbilgi">
    <w:name w:val="footer"/>
    <w:basedOn w:val="Normal"/>
    <w:link w:val="AltbilgiChar"/>
    <w:uiPriority w:val="99"/>
    <w:unhideWhenUsed/>
    <w:rsid w:val="00BF466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466D"/>
  </w:style>
  <w:style w:type="character" w:styleId="Gl">
    <w:name w:val="Strong"/>
    <w:basedOn w:val="VarsaylanParagrafYazTipi"/>
    <w:uiPriority w:val="22"/>
    <w:qFormat/>
    <w:rsid w:val="00BF4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6D5BC-5283-4209-93BB-E2E16D39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829</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Acer</cp:lastModifiedBy>
  <cp:revision>5</cp:revision>
  <cp:lastPrinted>2018-07-03T12:35:00Z</cp:lastPrinted>
  <dcterms:created xsi:type="dcterms:W3CDTF">2018-06-28T12:00:00Z</dcterms:created>
  <dcterms:modified xsi:type="dcterms:W3CDTF">2018-11-05T10:29:00Z</dcterms:modified>
</cp:coreProperties>
</file>